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300" w:lineRule="auto"/>
      </w:pPr>
      <w:r>
        <w:rPr>
          <w:rFonts w:ascii="Noto Sans CJK SC" w:hAnsi="Noto Sans CJK SC" w:eastAsia="Noto Sans CJK SC"/>
          <w:b/>
          <w:i w:val="0"/>
          <w:color w:val="2F80ED"/>
          <w:sz w:val="22"/>
        </w:rPr>
        <w:t>FLASHOPS  REGRESSION</w:t>
      </w:r>
    </w:p>
    <w:p>
      <w:pPr>
        <w:spacing w:before="480" w:after="160" w:line="300" w:lineRule="auto"/>
      </w:pPr>
      <w:r>
        <w:rPr>
          <w:rFonts w:ascii="Noto Sans CJK SC" w:hAnsi="Noto Sans CJK SC" w:eastAsia="Noto Sans CJK SC"/>
          <w:b/>
          <w:i w:val="0"/>
          <w:color w:val="102A43"/>
          <w:sz w:val="58"/>
        </w:rPr>
        <w:t>存储固件回归测试</w:t>
        <w:br/>
        <w:t>值守机器人</w:t>
      </w:r>
    </w:p>
    <w:p>
      <w:pPr>
        <w:spacing w:before="0" w:after="560" w:line="300" w:lineRule="auto"/>
      </w:pPr>
      <w:r>
        <w:rPr>
          <w:rFonts w:ascii="Noto Sans CJK SC" w:hAnsi="Noto Sans CJK SC" w:eastAsia="Noto Sans CJK SC"/>
          <w:b w:val="0"/>
          <w:i w:val="0"/>
          <w:color w:val="0E7490"/>
          <w:sz w:val="28"/>
        </w:rPr>
        <w:t>产品立项、开发架构、竞品差异化与中长期规划方案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2F80E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2F80ED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2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2F80ED"/>
                <w:sz w:val="21"/>
              </w:rPr>
              <w:t xml:space="preserve">核心判断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不要重新发明一套 NVMe 协议测试仪。先把客户现有脚本、商用测试平台和测试主机统一接管，替代工程师反复刷版本、守机器、救卡死、收日志、写报告的机械劳动。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F3F7FB"/>
            <w:tcBorders>
              <w:top w:val="single" w:sz="10" w:color="2F80ED"/>
              <w:left w:val="single" w:sz="6" w:color="C8D6E5"/>
              <w:bottom w:val="single" w:sz="6" w:color="C8D6E5"/>
              <w:right w:val="single" w:sz="6" w:color="C8D6E5"/>
            </w:tcBorders>
            <w:tcMar>
              <w:top w:w="140" w:type="dxa"/>
              <w:start w:w="110" w:type="dxa"/>
              <w:bottom w:w="140" w:type="dxa"/>
              <w:end w:w="11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102A43"/>
                <w:sz w:val="28"/>
              </w:rPr>
              <w:t>1 个真实 SOP</w:t>
            </w:r>
            <w:r>
              <w:br/>
            </w:r>
            <w:r>
              <w:rPr>
                <w:rFonts w:ascii="Noto Sans CJK SC" w:hAnsi="Noto Sans CJK SC" w:eastAsia="Noto Sans CJK SC"/>
                <w:b w:val="0"/>
                <w:i w:val="0"/>
                <w:color w:val="627D98"/>
                <w:sz w:val="17"/>
              </w:rPr>
              <w:t>第一枪只替代一段真实工作</w:t>
            </w:r>
          </w:p>
        </w:tc>
        <w:tc>
          <w:tcPr>
            <w:tcW w:type="dxa" w:w="2466"/>
            <w:shd w:fill="F3F7FB"/>
            <w:tcBorders>
              <w:top w:val="single" w:sz="10" w:color="2F80ED"/>
              <w:left w:val="single" w:sz="6" w:color="C8D6E5"/>
              <w:bottom w:val="single" w:sz="6" w:color="C8D6E5"/>
              <w:right w:val="single" w:sz="6" w:color="C8D6E5"/>
            </w:tcBorders>
            <w:tcMar>
              <w:top w:w="140" w:type="dxa"/>
              <w:start w:w="110" w:type="dxa"/>
              <w:bottom w:w="140" w:type="dxa"/>
              <w:end w:w="11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102A43"/>
                <w:sz w:val="28"/>
              </w:rPr>
              <w:t>100 次循环</w:t>
            </w:r>
            <w:r>
              <w:br/>
            </w:r>
            <w:r>
              <w:rPr>
                <w:rFonts w:ascii="Noto Sans CJK SC" w:hAnsi="Noto Sans CJK SC" w:eastAsia="Noto Sans CJK SC"/>
                <w:b w:val="0"/>
                <w:i w:val="0"/>
                <w:color w:val="627D98"/>
                <w:sz w:val="17"/>
              </w:rPr>
              <w:t>证明无需人工通宵值守</w:t>
            </w:r>
          </w:p>
        </w:tc>
        <w:tc>
          <w:tcPr>
            <w:tcW w:type="dxa" w:w="2466"/>
            <w:shd w:fill="F3F7FB"/>
            <w:tcBorders>
              <w:top w:val="single" w:sz="10" w:color="2F80ED"/>
              <w:left w:val="single" w:sz="6" w:color="C8D6E5"/>
              <w:bottom w:val="single" w:sz="6" w:color="C8D6E5"/>
              <w:right w:val="single" w:sz="6" w:color="C8D6E5"/>
            </w:tcBorders>
            <w:tcMar>
              <w:top w:w="140" w:type="dxa"/>
              <w:start w:w="110" w:type="dxa"/>
              <w:bottom w:w="140" w:type="dxa"/>
              <w:end w:w="11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102A43"/>
                <w:sz w:val="28"/>
              </w:rPr>
              <w:t>0 次错盘</w:t>
            </w:r>
            <w:r>
              <w:br/>
            </w:r>
            <w:r>
              <w:rPr>
                <w:rFonts w:ascii="Noto Sans CJK SC" w:hAnsi="Noto Sans CJK SC" w:eastAsia="Noto Sans CJK SC"/>
                <w:b w:val="0"/>
                <w:i w:val="0"/>
                <w:color w:val="627D98"/>
                <w:sz w:val="17"/>
              </w:rPr>
              <w:t>危险动作必须确定性防护</w:t>
            </w:r>
          </w:p>
        </w:tc>
        <w:tc>
          <w:tcPr>
            <w:tcW w:type="dxa" w:w="2466"/>
            <w:shd w:fill="F3F7FB"/>
            <w:tcBorders>
              <w:top w:val="single" w:sz="10" w:color="2F80ED"/>
              <w:left w:val="single" w:sz="6" w:color="C8D6E5"/>
              <w:bottom w:val="single" w:sz="6" w:color="C8D6E5"/>
              <w:right w:val="single" w:sz="6" w:color="C8D6E5"/>
            </w:tcBorders>
            <w:tcMar>
              <w:top w:w="140" w:type="dxa"/>
              <w:start w:w="110" w:type="dxa"/>
              <w:bottom w:w="140" w:type="dxa"/>
              <w:end w:w="110" w:type="dxa"/>
            </w:tcMar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102A43"/>
                <w:sz w:val="28"/>
              </w:rPr>
              <w:t>1 套证据包</w:t>
            </w:r>
            <w:r>
              <w:br/>
            </w:r>
            <w:r>
              <w:rPr>
                <w:rFonts w:ascii="Noto Sans CJK SC" w:hAnsi="Noto Sans CJK SC" w:eastAsia="Noto Sans CJK SC"/>
                <w:b w:val="0"/>
                <w:i w:val="0"/>
                <w:color w:val="627D98"/>
                <w:sz w:val="17"/>
              </w:rPr>
              <w:t>失败可复现、可追责、可比较</w:t>
            </w:r>
          </w:p>
        </w:tc>
      </w:tr>
    </w:tbl>
    <w:p>
      <w:pPr>
        <w:spacing w:after="0"/>
      </w:pPr>
    </w:p>
    <w:p/>
    <w:p/>
    <w:p/>
    <w:p/>
    <w:p>
      <w:pPr>
        <w:spacing w:before="0" w:after="60" w:line="300" w:lineRule="auto"/>
      </w:pPr>
      <w:r>
        <w:rPr>
          <w:rFonts w:ascii="Noto Sans CJK SC" w:hAnsi="Noto Sans CJK SC" w:eastAsia="Noto Sans CJK SC"/>
          <w:b/>
          <w:i w:val="0"/>
          <w:color w:val="102A43"/>
          <w:sz w:val="22"/>
        </w:rPr>
        <w:t>暂定产品名：FlashOps Regression</w:t>
      </w:r>
    </w:p>
    <w:p>
      <w:pPr>
        <w:spacing w:before="0" w:after="60" w:line="300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上位平台：Storage LabOS（未来品牌架构）</w:t>
      </w:r>
    </w:p>
    <w:p>
      <w:pPr>
        <w:spacing w:before="0" w:after="60" w:line="300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18"/>
        </w:rPr>
        <w:t>文档版本：V1.0｜公开资料核查截止：2026 年 7 月 27 日</w:t>
      </w:r>
    </w:p>
    <w:p>
      <w:pPr>
        <w:spacing w:before="0" w:after="0" w:line="300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18"/>
        </w:rPr>
        <w:t>用途：合作讨论、产品立项、技术拆解、首轮 PoC 与开发团队输入</w:t>
      </w:r>
    </w:p>
    <w:p>
      <w:r>
        <w:br w:type="page"/>
      </w:r>
    </w:p>
    <w:p>
      <w:pPr>
        <w:pStyle w:val="Heading1"/>
        <w:spacing w:before="0" w:after="140" w:line="300" w:lineRule="auto"/>
      </w:pPr>
      <w:r>
        <w:rPr>
          <w:rFonts w:ascii="Noto Sans CJK SC" w:hAnsi="Noto Sans CJK SC" w:eastAsia="Noto Sans CJK SC"/>
          <w:b/>
          <w:i w:val="0"/>
          <w:color w:val="102A43"/>
          <w:sz w:val="42"/>
        </w:rPr>
        <w:t>执行摘要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FlashOps Regression 的产品本质不是“更懂 NVMe 的 AI”，而是“存储实验室的数字执行员工”。它位于专业测试工具与工程师之间，负责固件版本流转、测试编排、长时间值守、测试机自救、故障现场冻结、跨工具证据归集、失败重跑、版本 A/B 对比及报告生成。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项目的第一原则是保留客户既有投入：ULINK、OakGate、SANBlaze、Quarch、NI TestStand、PyNVMe3、fio、nvme-cli 以及企业私有脚本都不应被替换，而应被纳入统一的适配器体系。现有厂商公开能力已经覆盖深度协议验证、性能、合规、功耗及故障注入；本项目应避开正面竞争，把差异化建立在跨工具无人值守闭环上。[1]-[10]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0E7490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8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E7490"/>
                <w:sz w:val="21"/>
              </w:rPr>
              <w:t xml:space="preserve">推荐立项方式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先找到一份真实且高频的固件回归 SOP，用一台测试主机、一块允许破坏性测试的 SSD、两个固件版本和一套带外控制器，完成 100 次循环的无人值守 PoC。PoC 的成败不看页面数量，而看人工触碰次数是否显著下降。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一页结论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226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9"/>
              </w:rPr>
              <w:t>项目项</w:t>
            </w:r>
          </w:p>
        </w:tc>
        <w:tc>
          <w:tcPr>
            <w:tcW w:type="dxa" w:w="6633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9"/>
              </w:rPr>
              <w:t>建议结论</w:t>
            </w:r>
          </w:p>
        </w:tc>
      </w:tr>
      <w:tr>
        <w:trPr>
          <w:cantSplit/>
        </w:trPr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首要客户</w:t>
            </w:r>
          </w:p>
        </w:tc>
        <w:tc>
          <w:tcPr>
            <w:tcW w:type="dxa" w:w="6633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中型 SSD / 模组厂、主控与固件团队、工业存储厂商；已有大量脚本但平台碎片化。</w:t>
            </w:r>
          </w:p>
        </w:tc>
      </w:tr>
      <w:tr>
        <w:trPr>
          <w:cantSplit/>
        </w:trPr>
        <w:tc>
          <w:tcPr>
            <w:tcW w:type="dxa" w:w="226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首要场景</w:t>
            </w:r>
          </w:p>
        </w:tc>
        <w:tc>
          <w:tcPr>
            <w:tcW w:type="dxa" w:w="6633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固件 A/B 回归：刷固件、重启/休眠/I/O 循环、卡死恢复、证据留存、报告与缺陷单。</w:t>
            </w:r>
          </w:p>
        </w:tc>
      </w:tr>
      <w:tr>
        <w:trPr>
          <w:cantSplit/>
        </w:trPr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产品主打</w:t>
            </w:r>
          </w:p>
        </w:tc>
        <w:tc>
          <w:tcPr>
            <w:tcW w:type="dxa" w:w="6633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不推翻现有工具；机器卡死能自救；失败自动形成证据包；版本差异一夜出结论。</w:t>
            </w:r>
          </w:p>
        </w:tc>
      </w:tr>
      <w:tr>
        <w:trPr>
          <w:cantSplit/>
        </w:trPr>
        <w:tc>
          <w:tcPr>
            <w:tcW w:type="dxa" w:w="226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MVP 边界</w:t>
            </w:r>
          </w:p>
        </w:tc>
        <w:tc>
          <w:tcPr>
            <w:tcW w:type="dxa" w:w="6633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单测试节点、单 DUT、Windows/Linux Agent、基础带外控制、客户脚本接入、A/B 报告。</w:t>
            </w:r>
          </w:p>
        </w:tc>
      </w:tr>
      <w:tr>
        <w:trPr>
          <w:cantSplit/>
        </w:trPr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不做事项</w:t>
            </w:r>
          </w:p>
        </w:tc>
        <w:tc>
          <w:tcPr>
            <w:tcW w:type="dxa" w:w="6633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不自研 PCIe Gen5 高速背板；不重写协议合规套件；不让大模型直接执行破坏性命令；不承诺自动批准固件发布。</w:t>
            </w:r>
          </w:p>
        </w:tc>
      </w:tr>
      <w:tr>
        <w:trPr>
          <w:cantSplit/>
        </w:trPr>
        <w:tc>
          <w:tcPr>
            <w:tcW w:type="dxa" w:w="226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北极星指标</w:t>
            </w:r>
          </w:p>
        </w:tc>
        <w:tc>
          <w:tcPr>
            <w:tcW w:type="dxa" w:w="6633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每 100 次回归中，工程师必须亲自触碰测试机的次数。</w:t>
            </w:r>
          </w:p>
        </w:tc>
      </w:tr>
      <w:tr>
        <w:trPr>
          <w:cantSplit/>
        </w:trPr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9"/>
              </w:rPr>
              <w:t>未来方向</w:t>
            </w:r>
          </w:p>
        </w:tc>
        <w:tc>
          <w:tcPr>
            <w:tcW w:type="dxa" w:w="6633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9"/>
              </w:rPr>
              <w:t>多节点企业版 → 故障签名与最短复现 → 兼容性循环测试柜 → Storage LabOS。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spacing w:before="0" w:after="200" w:line="300" w:lineRule="auto"/>
      </w:pPr>
      <w:r>
        <w:rPr>
          <w:rFonts w:ascii="Noto Sans CJK SC" w:hAnsi="Noto Sans CJK SC" w:eastAsia="Noto Sans CJK SC"/>
          <w:b/>
          <w:i w:val="0"/>
          <w:color w:val="102A43"/>
          <w:sz w:val="42"/>
        </w:rPr>
        <w:t>目录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01  项目背景与问题定义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02  产品定位与核心价值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03  目标客户、岗位与典型场景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04  端到端业务流程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05  产品与技术总体架构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06  软件开发方案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07  硬件与带外控制方案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08  AI 与故障智能方案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09  MVP 范围、开发里程碑与验收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10  竞品格局与差异化战略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11  商业化与首批客户策略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12  数据壁垒与长期护城河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13  未来产品规划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14  团队配置、投入顺序与治理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15  风险清单与应对策略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/>
          <w:i w:val="0"/>
          <w:color w:val="102A43"/>
          <w:sz w:val="21"/>
        </w:rPr>
        <w:t>16  立即行动清单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1"/>
        </w:rPr>
        <w:t>附录 A  示例工作流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1"/>
        </w:rPr>
        <w:t>附录 B  Evidence Bundle 字段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1"/>
        </w:rPr>
        <w:t>附录 C  失败分类体系</w:t>
      </w:r>
    </w:p>
    <w:p>
      <w:pPr>
        <w:spacing w:before="0" w:after="100" w:line="276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1"/>
        </w:rPr>
        <w:t>附录 D  公开资料来源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01  项目背景与问题定义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先区分“需要专家判断的工作”与“可以被机器稳定执行的工作”。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1.1 存储验证中的真实矛盾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存储固件测试并不缺少专业工具。真正长期消耗组织成本的，是工具之间缺少统一控制、测试任务需要人工值守、失败后证据散落、环境恢复依赖个人经验，以及同类失败被重复分析。工程师往往不是把时间花在“定义测试与判断根因”上，而是花在“让测试能够持续跑下去”上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1.2 工作拆解：专家劳动与执行劳动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工作类型</w:t>
            </w:r>
          </w:p>
        </w:tc>
        <w:tc>
          <w:tcPr>
            <w:tcW w:type="dxa" w:w="3969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典型任务</w:t>
            </w:r>
          </w:p>
        </w:tc>
        <w:tc>
          <w:tcPr>
            <w:tcW w:type="dxa" w:w="311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是否应由首版产品替代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专家劳动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定义覆盖范围、制定通过标准、决定发布门禁、最终根因判断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否。产品提供证据和建议，保留人工决策。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执行劳动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刷固件、登记序列号、配置环境、循环重启、等待、收日志、重跑、填表</w:t>
            </w:r>
          </w:p>
        </w:tc>
        <w:tc>
          <w:tcPr>
            <w:tcW w:type="dxa" w:w="311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是。首版核心替代对象。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半结构化劳动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归并相似失败、筛选关键日志、比较版本差异、生成复现步骤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逐步替代。规则优先，AI 辅助。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1.3 五个高频行业痛点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痛点</w:t>
            </w:r>
          </w:p>
        </w:tc>
        <w:tc>
          <w:tcPr>
            <w:tcW w:type="dxa" w:w="3969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现场表现</w:t>
            </w:r>
          </w:p>
        </w:tc>
        <w:tc>
          <w:tcPr>
            <w:tcW w:type="dxa" w:w="323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直接损失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工具碎片化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脚本、商用平台、命令行、仪器和 Excel 各自独立</w:t>
            </w:r>
          </w:p>
        </w:tc>
        <w:tc>
          <w:tcPr>
            <w:tcW w:type="dxa" w:w="32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重复集成、上下文丢失、难以规模化。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无人值守不完整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脚本能跑，但蓝屏、掉线、卡死后仍需人工处理</w:t>
            </w:r>
          </w:p>
        </w:tc>
        <w:tc>
          <w:tcPr>
            <w:tcW w:type="dxa" w:w="323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夜间和周末机器利用率低。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故障留证不足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只有 Fail、退出码或零散日志，没有统一时间线</w:t>
            </w:r>
          </w:p>
        </w:tc>
        <w:tc>
          <w:tcPr>
            <w:tcW w:type="dxa" w:w="32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工程师无法快速复现，争议增加。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基础设施误报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网络、系统更新、磁盘满、Agent 崩溃被误判为 DUT 故障</w:t>
            </w:r>
          </w:p>
        </w:tc>
        <w:tc>
          <w:tcPr>
            <w:tcW w:type="dxa" w:w="323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产生大量无效缺陷，降低自动化可信度。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报告仍靠人工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版本、环境、日志、截图和结论手动拼装</w:t>
            </w:r>
          </w:p>
        </w:tc>
        <w:tc>
          <w:tcPr>
            <w:tcW w:type="dxa" w:w="32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测试结束不等于结论产出，发布周期继续被拖延。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D64545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FFF2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D64545"/>
                <w:sz w:val="21"/>
              </w:rPr>
              <w:t xml:space="preserve">问题定义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如何在不替换客户现有测试能力的前提下，把一次固件回归任务从“需要工程师持续守着”变成“工程师下达任务后即可离开，第二天获得可信结论与完整证据”？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1.4 技术可行性基础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NVMe 标准与生态已经提供错误日志、SMART、Telemetry、Persistent Event Log、设备自检等可采集信号；NVM Express 将 nvme-cli 列为 Linux 管理 NVMe SSD 的标准开源工具，并支持厂商插件。[11][12] Linux 内核还提供系统化的 NVMe 故障注入机制，可用于构建测试基础设施自身的验证场景。[13] 因此首版无需从芯片底层重新造轮子，而应优先完成编排、留证、恢复和安全控制。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02  产品定位与核心价值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定位必须避开“又一套测试仪”，形成可以与现有平台共存的控制层。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2.1 产品定义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2F80ED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2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2F80ED"/>
                <w:sz w:val="21"/>
              </w:rPr>
              <w:t xml:space="preserve">一句话定义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固件提交后，系统自动完成版本刷写、回归执行、测试机自救、故障现场冻结、失败复现、A/B 对比与报告提单。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60" w:line="264" w:lineRule="auto"/>
      </w:pPr>
      <w:r>
        <w:rPr>
          <w:rFonts w:ascii="Noto Sans CJK SC" w:hAnsi="Noto Sans CJK SC" w:eastAsia="Noto Sans CJK SC"/>
          <w:b/>
          <w:i w:val="0"/>
          <w:color w:val="0E7490"/>
          <w:sz w:val="22"/>
        </w:rPr>
        <w:t>产品类别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存储实验室执行智能体（Storage Lab Execution Agent）与控制平面（Control Plane）。它不是 EDA，不是协议分析仪，不是单一测试套件，也不是聊天机器人。</w:t>
      </w:r>
    </w:p>
    <w:p>
      <w:pPr>
        <w:pStyle w:val="Heading3"/>
        <w:keepNext/>
        <w:spacing w:before="100" w:after="60" w:line="264" w:lineRule="auto"/>
      </w:pPr>
      <w:r>
        <w:rPr>
          <w:rFonts w:ascii="Noto Sans CJK SC" w:hAnsi="Noto Sans CJK SC" w:eastAsia="Noto Sans CJK SC"/>
          <w:b/>
          <w:i w:val="0"/>
          <w:color w:val="0E7490"/>
          <w:sz w:val="22"/>
        </w:rPr>
        <w:t>核心产品承诺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工程师配置一次任务后，可以离开测试现场。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测试主机或 Agent 故障时，系统通过带外通道自行恢复。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每个失败自动生成结构化证据包与统一时间线。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已有脚本和商用测试平台继续使用，不要求客户重写。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危险动作由确定性策略控制，AI 无权直接越过安全门禁。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2.2 六个核心卖点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53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主打点</w:t>
            </w:r>
          </w:p>
        </w:tc>
        <w:tc>
          <w:tcPr>
            <w:tcW w:type="dxa" w:w="283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客户听得懂的表达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产品实现</w:t>
            </w:r>
          </w:p>
        </w:tc>
      </w:tr>
      <w:tr>
        <w:trPr>
          <w:cantSplit/>
        </w:trPr>
        <w:tc>
          <w:tcPr>
            <w:tcW w:type="dxa" w:w="15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真正无人值守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不是“能自动开始”，而是“异常后还能自己继续”。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心跳、状态机、软恢复、Reset、整机断电、检查点续跑。</w:t>
            </w:r>
          </w:p>
        </w:tc>
      </w:tr>
      <w:tr>
        <w:trPr>
          <w:cantSplit/>
        </w:trPr>
        <w:tc>
          <w:tcPr>
            <w:tcW w:type="dxa" w:w="153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故障现场自动冻结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失败不再只剩一行报错。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统一时间线、日志快照、设备状态、画面、温度、恢复过程。</w:t>
            </w:r>
          </w:p>
        </w:tc>
      </w:tr>
      <w:tr>
        <w:trPr>
          <w:cantSplit/>
        </w:trPr>
        <w:tc>
          <w:tcPr>
            <w:tcW w:type="dxa" w:w="15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不推翻已有工具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客户原来的测试投入全部保留。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Adapter SDK、CLI/REST/Python/PowerShell 接口、工具封装。</w:t>
            </w:r>
          </w:p>
        </w:tc>
      </w:tr>
      <w:tr>
        <w:trPr>
          <w:cantSplit/>
        </w:trPr>
        <w:tc>
          <w:tcPr>
            <w:tcW w:type="dxa" w:w="153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A/B 版本直接出结论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不用人工翻目录比较固件差异。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环境指纹锁定、基线比较、失败签名、回归门禁。</w:t>
            </w:r>
          </w:p>
        </w:tc>
      </w:tr>
      <w:tr>
        <w:trPr>
          <w:cantSplit/>
        </w:trPr>
        <w:tc>
          <w:tcPr>
            <w:tcW w:type="dxa" w:w="153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基础设施与 DUT 故障分离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减少自动化制造出来的垃圾缺陷。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故障分类规则、探针交叉验证、Agent/OOB 双通道。</w:t>
            </w:r>
          </w:p>
        </w:tc>
      </w:tr>
      <w:tr>
        <w:trPr>
          <w:cantSplit/>
        </w:trPr>
        <w:tc>
          <w:tcPr>
            <w:tcW w:type="dxa" w:w="153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AI 有用但受控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AI 做归并、解释和建议，不直接删盘或刷错固件。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结构化工具调用、安全策略、证据引用、人工发布门禁。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2.3 产品边界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首版明确要做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首版明确不做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固件 A/B 回归任务编排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自研 NVMe 协议合规测试套件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Windows/Linux Agent 与客户脚本执行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PCIe Gen5/Gen6 高速信号背板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主机带外自救与简单传感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裸 NAND、FTL、主控固件开发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设备/环境指纹与安全绑定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AI 自动批准固件发布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Evidence Bundle 与自动报告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替代最终专业根因分析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规则驱动的失败分类与重跑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第一版同时支持 NVMe/SATA/eMMC/UFS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03  目标客户、岗位与典型场景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首批客户应当“有真实痛点、有现成脚本、但没有完整平台”。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3.1 理想客户画像（ICP）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79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优先级</w:t>
            </w:r>
          </w:p>
        </w:tc>
        <w:tc>
          <w:tcPr>
            <w:tcW w:type="dxa" w:w="198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客户类型</w:t>
            </w:r>
          </w:p>
        </w:tc>
        <w:tc>
          <w:tcPr>
            <w:tcW w:type="dxa" w:w="351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典型现状</w:t>
            </w:r>
          </w:p>
        </w:tc>
        <w:tc>
          <w:tcPr>
            <w:tcW w:type="dxa" w:w="266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切入理由</w:t>
            </w:r>
          </w:p>
        </w:tc>
      </w:tr>
      <w:tr>
        <w:trPr>
          <w:cantSplit/>
        </w:trPr>
        <w:tc>
          <w:tcPr>
            <w:tcW w:type="dxa" w:w="79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A</w:t>
            </w:r>
          </w:p>
        </w:tc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中型 SSD / 存储模组厂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5—50 个测试节点，脚本与工具分散，依赖关键工程师</w:t>
            </w:r>
          </w:p>
        </w:tc>
        <w:tc>
          <w:tcPr>
            <w:tcW w:type="dxa" w:w="266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痛点高、决策链较短、可快速拿到真实 SOP。</w:t>
            </w:r>
          </w:p>
        </w:tc>
      </w:tr>
      <w:tr>
        <w:trPr>
          <w:cantSplit/>
        </w:trPr>
        <w:tc>
          <w:tcPr>
            <w:tcW w:type="dxa" w:w="79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A</w:t>
            </w:r>
          </w:p>
        </w:tc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主控或固件创业团队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研发迭代快，但验证平台不完整</w:t>
            </w:r>
          </w:p>
        </w:tc>
        <w:tc>
          <w:tcPr>
            <w:tcW w:type="dxa" w:w="266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愿意以效率换取工具，适合作为设计合作伙伴。</w:t>
            </w:r>
          </w:p>
        </w:tc>
      </w:tr>
      <w:tr>
        <w:trPr>
          <w:cantSplit/>
        </w:trPr>
        <w:tc>
          <w:tcPr>
            <w:tcW w:type="dxa" w:w="79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A</w:t>
            </w:r>
          </w:p>
        </w:tc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工业存储厂商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客户现场问题多，回归和复现耗时</w:t>
            </w:r>
          </w:p>
        </w:tc>
        <w:tc>
          <w:tcPr>
            <w:tcW w:type="dxa" w:w="266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更看重稳定性与留证，不只看协议合规。</w:t>
            </w:r>
          </w:p>
        </w:tc>
      </w:tr>
      <w:tr>
        <w:trPr>
          <w:cantSplit/>
        </w:trPr>
        <w:tc>
          <w:tcPr>
            <w:tcW w:type="dxa" w:w="79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B</w:t>
            </w:r>
          </w:p>
        </w:tc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存储品牌与 OEM 验证团队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商用设备与自研脚本并存</w:t>
            </w:r>
          </w:p>
        </w:tc>
        <w:tc>
          <w:tcPr>
            <w:tcW w:type="dxa" w:w="266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可通过“统一控制层”切入。</w:t>
            </w:r>
          </w:p>
        </w:tc>
      </w:tr>
      <w:tr>
        <w:trPr>
          <w:cantSplit/>
        </w:trPr>
        <w:tc>
          <w:tcPr>
            <w:tcW w:type="dxa" w:w="79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C</w:t>
            </w:r>
          </w:p>
        </w:tc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拥有成熟自研 SLT 的头部厂商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已有调度、追溯和大数据平台</w:t>
            </w:r>
          </w:p>
        </w:tc>
        <w:tc>
          <w:tcPr>
            <w:tcW w:type="dxa" w:w="266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早期进入难，优先作为未来集成或特定模块客户。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3.2 主要使用角色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角色</w:t>
            </w:r>
          </w:p>
        </w:tc>
        <w:tc>
          <w:tcPr>
            <w:tcW w:type="dxa" w:w="374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当前最烦的工作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产品价值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验证工程师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守长测、救机器、收证据、重跑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从执行员回到验证设计和判断。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固件工程师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拿到的缺陷信息不完整，无法复现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获得最短复现路径和完整环境。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测试主管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无法统一了解机器利用率与失败类型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看见任务进度、故障分布与产能。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质量/项目经理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版本是否可发布依赖口头汇总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获得可审计的版本门禁报告。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实验室管理员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设备、主机、固件和脚本版本混乱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统一资产、环境和权限治理。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3.3 首版典型场景：固件 A/B 回归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选择 DUT、旧固件 A、新固件 B 与固定测试环境。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系统校验序列号、介质状态和破坏性测试授权。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先运行固件 A 的基线任务，再刷入固件 B。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按相同条件执行 100 次重启、休眠/唤醒、I/O 与数据校验循环。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出现卡死、蓝屏、掉盘或 Agent 失联时，带外控制器自动恢复。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每次失败生成 Evidence Bundle，并按失败签名归并。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输出 A/B 通过率、故障类型、性能回归、恢复行为与发布建议草稿。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3.4 后续可复用场景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返修问题复现：将客户现场症状转换为可重复执行的验证流程。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长时间稳定性：跨夜、跨周执行，异常后自动续跑。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电源状态回归：冷启动、热重启、休眠、休眠恢复、整机断电。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固件发布门禁：新版本必须通过指定的 Golden Suite。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多设备并行：同一固件在多块 DUT 上运行并比较离群样品。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04  端到端业务流程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目标是形成“准备—执行—异常—结果”的闭环，而不是堆叠命令。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spacing w:before="0" w:after="2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1079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kflo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1079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 w:line="264" w:lineRule="auto"/>
        <w:jc w:val="center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图 1  端到端无人值守闭环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4.1 任务准备阶段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资产绑定：测试主机、DUT 序列号、固件包、主板/BIOS、OS、驱动、测试工具版本。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安全检查：确认 DUT 位于允许破坏性测试的白名单，禁止对系统盘执行 Format/Sanitize。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环境指纹：测试前生成不可变快照，保证 A/B 对比条件一致。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资源锁：同一 DUT、测试主机、仪器和电源模块不能被并发占用。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测试计划：明确循环次数、超时、重试、恢复策略、通过门槛和停止条件。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4.2 自动执行阶段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调用厂商刷固件工具，并验证刷写后的版本、槽位与激活状态。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执行客户现有 Python、Shell、PowerShell、fio、nvme-cli、PyNVMe3 或商用平台命令。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持续采集 Agent 心跳、系统日志、设备日志、温度、测试输出与画面状态。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在每个关键步骤创建检查点，保证恢复后可以安全续跑。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记录所有命令的模板、参数、发起者、时间与返回状态，满足审计要求。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4.3 异常处置阶段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异常类型</w:t>
            </w:r>
          </w:p>
        </w:tc>
        <w:tc>
          <w:tcPr>
            <w:tcW w:type="dxa" w:w="345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识别信号</w:t>
            </w:r>
          </w:p>
        </w:tc>
        <w:tc>
          <w:tcPr>
            <w:tcW w:type="dxa" w:w="357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默认处置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测试脚本失败</w:t>
            </w:r>
          </w:p>
        </w:tc>
        <w:tc>
          <w:tcPr>
            <w:tcW w:type="dxa" w:w="345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进程退出、断言失败、结果文件缺失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保存上下文，按策略重试或标记脚本失败。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Agent 失联</w:t>
            </w:r>
          </w:p>
        </w:tc>
        <w:tc>
          <w:tcPr>
            <w:tcW w:type="dxa" w:w="345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心跳超时，但带外控制器在线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先软恢复，再 Reset，最后整机断电。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主机 OS 故障</w:t>
            </w:r>
          </w:p>
        </w:tc>
        <w:tc>
          <w:tcPr>
            <w:tcW w:type="dxa" w:w="345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蓝屏/内核崩溃/启动失败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保存画面与串口，带外重启并等待恢复。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DUT 未枚举</w:t>
            </w:r>
          </w:p>
        </w:tc>
        <w:tc>
          <w:tcPr>
            <w:tcW w:type="dxa" w:w="345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OS 与 PCIe/NVMe 探针均未发现设备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记录掉盘证据，执行限定次数恢复。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数据完整性失败</w:t>
            </w:r>
          </w:p>
        </w:tc>
        <w:tc>
          <w:tcPr>
            <w:tcW w:type="dxa" w:w="345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哈希/读回比较不一致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立即冻结现场，停止覆盖性动作，进入高优先级。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基础设施故障</w:t>
            </w:r>
          </w:p>
        </w:tc>
        <w:tc>
          <w:tcPr>
            <w:tcW w:type="dxa" w:w="345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网络、存储空间、电源控制器或测试工具异常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分类为 INFRA_FAILURE，不进入 DUT 缺陷统计。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4.4 结果闭环阶段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自动生成 Evidence Bundle，保证关键字段完整且可追溯。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对相似失败进行签名与聚类，避免同一问题重复提单。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比较固件 A/B 在通过率、掉盘、数据错误、延迟、温度及恢复行为上的差异。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生成工程报告、管理摘要和 Jira/禅道缺陷草稿。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将已确认问题沉淀为回归用例，持续扩大 Golden Suite。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05  产品与技术总体架构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架构要保证“主机挂了，系统仍然有眼睛、有手、有记忆”。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spacing w:before="0" w:after="2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783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783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 w:line="264" w:lineRule="auto"/>
        <w:jc w:val="center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图 2  FlashOps Regression 总体架构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5.1 五层架构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36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层级</w:t>
            </w:r>
          </w:p>
        </w:tc>
        <w:tc>
          <w:tcPr>
            <w:tcW w:type="dxa" w:w="306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核心模块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职责</w:t>
            </w:r>
          </w:p>
        </w:tc>
      </w:tr>
      <w:tr>
        <w:trPr>
          <w:cantSplit/>
        </w:trPr>
        <w:tc>
          <w:tcPr>
            <w:tcW w:type="dxa" w:w="13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交互与集成层</w:t>
            </w:r>
          </w:p>
        </w:tc>
        <w:tc>
          <w:tcPr>
            <w:tcW w:type="dxa" w:w="30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Web 控制台、Open API、CLI、企业系统连接器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任务配置、状态查看、报告、CI/CD 与缺陷系统接入。</w:t>
            </w:r>
          </w:p>
        </w:tc>
      </w:tr>
      <w:tr>
        <w:trPr>
          <w:cantSplit/>
        </w:trPr>
        <w:tc>
          <w:tcPr>
            <w:tcW w:type="dxa" w:w="136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控制平面</w:t>
            </w:r>
          </w:p>
        </w:tc>
        <w:tc>
          <w:tcPr>
            <w:tcW w:type="dxa" w:w="306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工作流引擎、调度器、资产中心、策略中心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编排任务、资源锁、权限、安全门禁、检查点与版本比较。</w:t>
            </w:r>
          </w:p>
        </w:tc>
      </w:tr>
      <w:tr>
        <w:trPr>
          <w:cantSplit/>
        </w:trPr>
        <w:tc>
          <w:tcPr>
            <w:tcW w:type="dxa" w:w="13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执行平面</w:t>
            </w:r>
          </w:p>
        </w:tc>
        <w:tc>
          <w:tcPr>
            <w:tcW w:type="dxa" w:w="30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Windows/Linux Host Agent、工具适配器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执行命令、采集日志、管理进程、调用客户工具。</w:t>
            </w:r>
          </w:p>
        </w:tc>
      </w:tr>
      <w:tr>
        <w:trPr>
          <w:cantSplit/>
        </w:trPr>
        <w:tc>
          <w:tcPr>
            <w:tcW w:type="dxa" w:w="136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带外平面</w:t>
            </w:r>
          </w:p>
        </w:tc>
        <w:tc>
          <w:tcPr>
            <w:tcW w:type="dxa" w:w="306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树莓派/工业控制器、Reset/Power/HDMI/传感器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主机失联后仍可观察和恢复，形成第二控制通道。</w:t>
            </w:r>
          </w:p>
        </w:tc>
      </w:tr>
      <w:tr>
        <w:trPr>
          <w:cantSplit/>
        </w:trPr>
        <w:tc>
          <w:tcPr>
            <w:tcW w:type="dxa" w:w="13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证据与智能层</w:t>
            </w:r>
          </w:p>
        </w:tc>
        <w:tc>
          <w:tcPr>
            <w:tcW w:type="dxa" w:w="306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事件总线、对象存储、指标库、规则引擎、AI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统一时间线、失败分类、聚类、解释、报告与复现建议。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5.2 关键设计原则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控制面与数据面分离：任务状态不能只存在于测试主机本地。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双通道观测：Host Agent 与带外控制器相互校验，避免单点误判。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事件溯源：关键状态变化以事件追加方式记录，方便重建完整时间线。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适配器优先：任何测试工具都通过标准 Adapter 接口接入。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默认本地化部署：固件、日志和厂商私有信息不离开客户网络。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安全默认拒绝：未绑定 DUT、未授权命令、未通过预检时不执行危险动作。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5.3 核心领域对象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57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对象</w:t>
            </w:r>
          </w:p>
        </w:tc>
        <w:tc>
          <w:tcPr>
            <w:tcW w:type="dxa" w:w="3969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关键字段</w:t>
            </w:r>
          </w:p>
        </w:tc>
        <w:tc>
          <w:tcPr>
            <w:tcW w:type="dxa" w:w="311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用途</w:t>
            </w:r>
          </w:p>
        </w:tc>
      </w:tr>
      <w:tr>
        <w:trPr>
          <w:cantSplit/>
        </w:trPr>
        <w:tc>
          <w:tcPr>
            <w:tcW w:type="dxa" w:w="175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型号、序列号、容量、固件、BDF、健康信息、标签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防错盘、资产追踪与版本比较。</w:t>
            </w:r>
          </w:p>
        </w:tc>
      </w:tr>
      <w:tr>
        <w:trPr>
          <w:cantSplit/>
        </w:trPr>
        <w:tc>
          <w:tcPr>
            <w:tcW w:type="dxa" w:w="175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Test Host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主板、BIOS、CPU、OS、内核、驱动、Agent 版本</w:t>
            </w:r>
          </w:p>
        </w:tc>
        <w:tc>
          <w:tcPr>
            <w:tcW w:type="dxa" w:w="311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固定环境与兼容性归因。</w:t>
            </w:r>
          </w:p>
        </w:tc>
      </w:tr>
      <w:tr>
        <w:trPr>
          <w:cantSplit/>
        </w:trPr>
        <w:tc>
          <w:tcPr>
            <w:tcW w:type="dxa" w:w="175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Firmware Artifact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版本、哈希、签名、适用型号、刷写工具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确保固件包可信且可审计。</w:t>
            </w:r>
          </w:p>
        </w:tc>
      </w:tr>
      <w:tr>
        <w:trPr>
          <w:cantSplit/>
        </w:trPr>
        <w:tc>
          <w:tcPr>
            <w:tcW w:type="dxa" w:w="175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Workflow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步骤、参数、循环、条件、超时、恢复策略</w:t>
            </w:r>
          </w:p>
        </w:tc>
        <w:tc>
          <w:tcPr>
            <w:tcW w:type="dxa" w:w="311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将 SOP 变成可执行状态机。</w:t>
            </w:r>
          </w:p>
        </w:tc>
      </w:tr>
      <w:tr>
        <w:trPr>
          <w:cantSplit/>
        </w:trPr>
        <w:tc>
          <w:tcPr>
            <w:tcW w:type="dxa" w:w="175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Run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环境快照、输入、状态、事件、结果、操作者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一次完整测试任务。</w:t>
            </w:r>
          </w:p>
        </w:tc>
      </w:tr>
      <w:tr>
        <w:trPr>
          <w:cantSplit/>
        </w:trPr>
        <w:tc>
          <w:tcPr>
            <w:tcW w:type="dxa" w:w="175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Failure Signature</w:t>
            </w:r>
          </w:p>
        </w:tc>
        <w:tc>
          <w:tcPr>
            <w:tcW w:type="dxa" w:w="39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错误码、日志特征、步骤、设备状态、恢复结果</w:t>
            </w:r>
          </w:p>
        </w:tc>
        <w:tc>
          <w:tcPr>
            <w:tcW w:type="dxa" w:w="311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聚类、去重与复现。</w:t>
            </w:r>
          </w:p>
        </w:tc>
      </w:tr>
      <w:tr>
        <w:trPr>
          <w:cantSplit/>
        </w:trPr>
        <w:tc>
          <w:tcPr>
            <w:tcW w:type="dxa" w:w="175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Evidence Bundle</w:t>
            </w:r>
          </w:p>
        </w:tc>
        <w:tc>
          <w:tcPr>
            <w:tcW w:type="dxa" w:w="39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日志、指标、截图、命令、版本、时间线</w:t>
            </w:r>
          </w:p>
        </w:tc>
        <w:tc>
          <w:tcPr>
            <w:tcW w:type="dxa" w:w="311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缺陷分析与审计交付。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06  软件开发方案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MVP 先做可靠状态机和执行代理，不先做复杂微服务。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6.1 推荐技术栈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模块</w:t>
            </w:r>
          </w:p>
        </w:tc>
        <w:tc>
          <w:tcPr>
            <w:tcW w:type="dxa" w:w="357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MVP 推荐</w:t>
            </w:r>
          </w:p>
        </w:tc>
        <w:tc>
          <w:tcPr>
            <w:tcW w:type="dxa" w:w="357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演进建议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前端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Next.js + React + TypeScript + ECharts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后续增加实验室拓扑、实时画面与低代码流程编辑器。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控制平面 API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FastAPI + Python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规模化后拆分调度、资产、报告和连接器服务。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任务执行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显式状态机 + PostgreSQL 持久化；Redis 队列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任务复杂度上升后评估 Temporal 等持久工作流引擎。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Host Agent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Python/Go 混合；Windows Service / systemd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关键执行与心跳可逐步迁移到 Go，提高单文件部署与稳定性。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实时通信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WebSocket / Server-Sent Events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多节点后引入 NATS 或 Kafka 作为事件总线。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数据存储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PostgreSQL + MinIO/本地对象存储</w:t>
            </w:r>
          </w:p>
        </w:tc>
        <w:tc>
          <w:tcPr>
            <w:tcW w:type="dxa" w:w="357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高频指标增加 ClickHouse 或时序库。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部署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Docker Compose 私有化单机部署</w:t>
            </w:r>
          </w:p>
        </w:tc>
        <w:tc>
          <w:tcPr>
            <w:tcW w:type="dxa" w:w="357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企业版支持 K3s/Kubernetes 与离线升级。</w:t>
            </w:r>
          </w:p>
        </w:tc>
      </w:tr>
    </w:tbl>
    <w:p>
      <w:pPr>
        <w:spacing w:after="0"/>
      </w:pPr>
    </w:p>
    <w:p>
      <w:pPr>
        <w:spacing w:before="0" w:after="80" w:line="288" w:lineRule="auto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说明：技术栈是工程建议，不构成必须绑定；首版优先减少运维复杂度。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6.2 Host Agent 必备能力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注册与身份：每个 Agent 使用唯一证书或密钥，绑定测试主机资产。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命令执行：支持白名单模板、参数校验、工作目录隔离、超时与进程树终止。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日志采集：stdout/stderr、Windows Event Log、dmesg/journal、NVMe 日志、工具输出。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设备探针：周期检查 DUT 枚举、BDF、固件版本、SMART、温度及链路状态。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心跳与健康：上报 CPU、内存、磁盘空间、网络、Agent 状态和任务阶段。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检查点：每个步骤完成后持久化输出，重启后可安全恢复。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自更新：企业内网签名包升级，支持回滚。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6.3 工作流引擎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工作流必须是确定性的结构化配置，而不是让大模型自由生成并直接执行命令。核心语义包括：步骤、循环、条件、并行、超时、重试、补偿动作、检查点、资源锁和安全级别。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98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能力</w:t>
            </w:r>
          </w:p>
        </w:tc>
        <w:tc>
          <w:tcPr>
            <w:tcW w:type="dxa" w:w="334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MVP</w:t>
            </w:r>
          </w:p>
        </w:tc>
        <w:tc>
          <w:tcPr>
            <w:tcW w:type="dxa" w:w="351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企业版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步骤类型</w:t>
            </w:r>
          </w:p>
        </w:tc>
        <w:tc>
          <w:tcPr>
            <w:tcW w:type="dxa" w:w="334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命令、脚本、HTTP、等待、设备检查、重启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仪器控制、子流程、人工审批、动态矩阵。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循环与条件</w:t>
            </w:r>
          </w:p>
        </w:tc>
        <w:tc>
          <w:tcPr>
            <w:tcW w:type="dxa" w:w="334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固定次数、通过/失败分支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基于指标和风险的自适应循环。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恢复</w:t>
            </w:r>
          </w:p>
        </w:tc>
        <w:tc>
          <w:tcPr>
            <w:tcW w:type="dxa" w:w="334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从最近安全检查点继续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跨节点迁移、测试环境重建。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版本管理</w:t>
            </w:r>
          </w:p>
        </w:tc>
        <w:tc>
          <w:tcPr>
            <w:tcW w:type="dxa" w:w="334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YAML/JSON + Git 哈希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可视化编辑、审批、发布与回滚。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资源管理</w:t>
            </w:r>
          </w:p>
        </w:tc>
        <w:tc>
          <w:tcPr>
            <w:tcW w:type="dxa" w:w="334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主机/DUT 独占锁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仪器池、许可证池、多实验室调度。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6.4 Adapter SDK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适配器是产品扩张的关键。统一接口应至少包含 discover、precheck、execute、collect、cancel、health 和 normalize_result。每个工具的原生输出被转换为统一事件与结果模型。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rPr>
          <w:cantSplit/>
        </w:trPr>
        <w:tc>
          <w:tcPr>
            <w:tcW w:type="dxa" w:w="9866"/>
            <w:shd w:fill="0F172A"/>
            <w:tcMar>
              <w:top w:w="95" w:type="dxa"/>
              <w:start w:w="140" w:type="dxa"/>
              <w:bottom w:w="95" w:type="dxa"/>
              <w:end w:w="140" w:type="dxa"/>
            </w:tcMar>
            <w:tcBorders>
              <w:top w:val="single" w:sz="6" w:color="334155"/>
              <w:left w:val="single" w:sz="6" w:color="334155"/>
              <w:bottom w:val="single" w:sz="6" w:color="334155"/>
              <w:right w:val="single" w:sz="6" w:color="334155"/>
            </w:tcBorders>
          </w:tcPr>
          <w:p>
            <w:pPr>
              <w:spacing w:before="0" w:after="0" w:line="252" w:lineRule="auto"/>
            </w:pP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class ToolAdapter: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discover(self, context) -&gt; Capabilities: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precheck(self, context) -&gt; CheckResult: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execute(self, step, context) -&gt; ExecutionHandle: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collect(self, handle) -&gt; EvidenceArtifact: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cancel(self, handle) -&gt; None: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health(self) -&gt; HealthStatus: ...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def normalize_result(self, raw) -&gt; UnifiedResult: ...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6.5 首版页面结构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页面</w:t>
            </w:r>
          </w:p>
        </w:tc>
        <w:tc>
          <w:tcPr>
            <w:tcW w:type="dxa" w:w="703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关键内容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任务中心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创建任务、队列、实时进度、阶段、预计剩余循环、紧急停止。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资产中心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测试主机、DUT、固件包、工具版本、带外控制器、标签。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工作流中心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SOP 模板、版本、参数、危险级别、审批记录。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实时运行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命令、心跳、设备状态、日志流、画面、温度、恢复动作。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失败中心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失败签名、相似运行、时间线、证据包、复现建议。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版本对比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固件 A/B 通过率、问题类型、性能和稳定性差异。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报告中心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工程报告、管理摘要、缺陷单、导出与审计。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6.6 安全架构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控制点</w:t>
            </w:r>
          </w:p>
        </w:tc>
        <w:tc>
          <w:tcPr>
            <w:tcW w:type="dxa" w:w="703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要求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DUT 绑定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危险任务必须绑定序列号、BDF/设备路径与允许测试标签，多信号一致才执行。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命令模板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Format、Sanitize、固件刷写等命令只能来自签名模板，参数受 schema 限制。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系统盘保护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预检检测挂载点、启动盘和分区，命中系统盘立即拒绝。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权限分级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查看、执行、编辑流程、批准危险动作、发布门禁分离。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审计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记录操作者、审批者、命令模板版本、输入参数、结果和撤销动作。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紧急停止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Web、物理按钮与带外控制器均可触发，停止后进入安全状态。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07  硬件与带外控制方案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硬件的价值是“主机死了以后系统仍能观察和操作”，而不是做一个漂亮盒子。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7.1 MVP 硬件拓扑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部件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建议形态</w:t>
            </w:r>
          </w:p>
        </w:tc>
        <w:tc>
          <w:tcPr>
            <w:tcW w:type="dxa" w:w="374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首版作用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测试主机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标准 x86 Windows/Linux 台式机或服务器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提供原生 M.2/U.2 接口，运行真实测试负载。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带外控制器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树莓派 5 / CM4 或工业 Linux 控制器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独立网络、心跳、Power/Reset、HDMI 采集、传感。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确定性 MCU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可选 RP2040/STM32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执行看门狗、精确按键脉冲和紧急停止。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电源控制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首版控制整机 AC/ATX；DUT 独立断电优先采购成熟模块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避免早期陷入高速信号与供电时序。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画面采集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USB HDMI 采集卡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在 Agent 未启动或蓝屏时仍可留证。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环境传感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温度传感器；后续电压/电流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关联温度与故障，验证测试环境。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7.2 恢复阶梯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通过 Agent 执行优雅停止或软重启。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通过操作系统远程管理通道执行重启。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带外控制器触发主板 Reset。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带外控制器模拟 ATX 长按关机并重新开机。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控制整机 AC 断电并等待安全间隔后上电。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超过限定次数仍失败则冻结现场并停止自动恢复。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7.3 为什么不在首版自研 M.2 Gen5 电源夹层板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直接位于 PCIe Gen5 数据路径的硬件会引入信号完整性、连接器、时钟、复位、电源时序和热设计风险。ULINK 的 PSPA+ Gen5 已经公开支持 DUT 独立供电控制、电流/电压测量、PERST#、CLKREQ#、PLN#/PLA#、PWDIS# 与 SMBus；Quarch 也提供面向 SSD/PCIe 的电源和故障注入模块。[3][8] 首版应优先适配成熟模块，在软件闭环和客户需求被验证后再决定是否自研。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7.4 硬件演进路线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阶段</w:t>
            </w:r>
          </w:p>
        </w:tc>
        <w:tc>
          <w:tcPr>
            <w:tcW w:type="dxa" w:w="4309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硬件范围</w:t>
            </w:r>
          </w:p>
        </w:tc>
        <w:tc>
          <w:tcPr>
            <w:tcW w:type="dxa" w:w="283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判断门槛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H0 PoC</w:t>
            </w:r>
          </w:p>
        </w:tc>
        <w:tc>
          <w:tcPr>
            <w:tcW w:type="dxa" w:w="430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树莓派 + 继电器/智能电源 + ATX/Reset + HDMI + 温度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证明自动恢复和留证。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H1 工程样机</w:t>
            </w:r>
          </w:p>
        </w:tc>
        <w:tc>
          <w:tcPr>
            <w:tcW w:type="dxa" w:w="430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隔离型 Power/Reset HAT、看门狗、物理急停、标准线束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至少 3 个客户场景反复需要。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H2 工业控制器</w:t>
            </w:r>
          </w:p>
        </w:tc>
        <w:tc>
          <w:tcPr>
            <w:tcW w:type="dxa" w:w="430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金属机箱、宽温、电气保护、远程升级、模块化端口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进入客户实验室长期运行。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H3 DUT 电源模块</w:t>
            </w:r>
          </w:p>
        </w:tc>
        <w:tc>
          <w:tcPr>
            <w:tcW w:type="dxa" w:w="430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只在有硬件团队和明确接口需求后开发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商业模块成本或能力成为规模化瓶颈。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H4 多节点机柜</w:t>
            </w:r>
          </w:p>
        </w:tc>
        <w:tc>
          <w:tcPr>
            <w:tcW w:type="dxa" w:w="430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统一供电、网络、画面、环境与资产管理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扩展至兼容性循环测试柜。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08  AI 与故障智能方案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先建立可解释的规则与数据结构，再让 AI 提升工程师阅读和决策效率。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8.1 AI 的正确位置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AI 可以做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AI 不可以直接做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把自然语言 SOP 草拟为结构化流程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不经规则校验直接执行命令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归并几万条日志并提取关键时间点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凭空判断某块 SSD 必然损坏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根据证据给出根因候选排序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独立批准固件发布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生成工程报告、管理摘要和缺陷单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自由生成 Format/Sanitize/刷固件参数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推荐下一轮验证变量与复现步骤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绕过权限、DUT 绑定和安全门禁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8.2 三层智能架构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9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层级</w:t>
            </w:r>
          </w:p>
        </w:tc>
        <w:tc>
          <w:tcPr>
            <w:tcW w:type="dxa" w:w="272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方法</w:t>
            </w:r>
          </w:p>
        </w:tc>
        <w:tc>
          <w:tcPr>
            <w:tcW w:type="dxa" w:w="419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职责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第一层：确定性规则</w:t>
            </w:r>
          </w:p>
        </w:tc>
        <w:tc>
          <w:tcPr>
            <w:tcW w:type="dxa" w:w="272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阈值、状态机、签名、环境一致性校验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判断设备是否掉线、数据是否错误、恢复是否成功、故障属于哪一大类。</w:t>
            </w:r>
          </w:p>
        </w:tc>
      </w:tr>
      <w:tr>
        <w:trPr>
          <w:cantSplit/>
        </w:trPr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第二层：统计与异常检测</w:t>
            </w:r>
          </w:p>
        </w:tc>
        <w:tc>
          <w:tcPr>
            <w:tcW w:type="dxa" w:w="272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变化点、基线偏离、聚类、离群检测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发现性能退化、异常个体和重复失败。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第三层：大模型</w:t>
            </w:r>
          </w:p>
        </w:tc>
        <w:tc>
          <w:tcPr>
            <w:tcW w:type="dxa" w:w="272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RAG、结构化工具调用、证据引用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解释日志、生成摘要、建议复现、撰写报告。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8.3 失败签名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失败签名不应只使用错误码，而应组合：工作流步骤、主机状态、DUT 枚举状态、关键日志模板、错误码、温度/延迟变化、恢复结果、固件和环境指纹。签名用于聚类、去重、相似问题检索和版本回归判断。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rPr>
          <w:cantSplit/>
        </w:trPr>
        <w:tc>
          <w:tcPr>
            <w:tcW w:type="dxa" w:w="9866"/>
            <w:shd w:fill="0F172A"/>
            <w:tcMar>
              <w:top w:w="95" w:type="dxa"/>
              <w:start w:w="140" w:type="dxa"/>
              <w:bottom w:w="95" w:type="dxa"/>
              <w:end w:w="140" w:type="dxa"/>
            </w:tcMar>
            <w:tcBorders>
              <w:top w:val="single" w:sz="6" w:color="334155"/>
              <w:left w:val="single" w:sz="6" w:color="334155"/>
              <w:bottom w:val="single" w:sz="6" w:color="334155"/>
              <w:right w:val="single" w:sz="6" w:color="334155"/>
            </w:tcBorders>
          </w:tcPr>
          <w:p>
            <w:pPr>
              <w:spacing w:before="0" w:after="0" w:line="252" w:lineRule="auto"/>
            </w:pP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failure_signature = hash(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workflow_step,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normalized_error_codes,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log_templates,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host_state,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dut_enumeration_state,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data_integrity_state,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recovery_outcome,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environment_fingerprint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)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8.4 自动复现策略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固定所有环境变量，按原流程完整重跑一次，确认偶发性。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裁剪为失败前后的最小步骤区间。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每轮只改变一个变量，例如 APST、队列深度、负载、温度或电源状态。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使用二分与风险优先策略减少组合数量。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输出最短复现流程、触发概率、反例条件和所需证据。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8.5 AI 输出规范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每条推断必须关联具体 Run ID、时间点和证据文件。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使用“已证实 / 高概率 / 待验证 / 无足够证据”四级置信表达。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区分事实、推断和建议，不把建议写成结论。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对涉及数据完整性、固件发布和安全动作的建议必须要求人工确认。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模型不可访问未授权固件内容或跨客户数据。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09  MVP 范围、开发里程碑与验收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第一版只证明：一条真实固件回归 SOP 可以在无人值守条件下完成。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9.1 MVP 必须具备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Epic</w:t>
            </w:r>
          </w:p>
        </w:tc>
        <w:tc>
          <w:tcPr>
            <w:tcW w:type="dxa" w:w="703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MVP 功能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资产与安全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测试主机、DUT、固件包登记；序列号绑定；系统盘保护；危险命令白名单。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工作流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YAML/JSON 流程；循环、条件、超时、重试、检查点；任务队列。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Host Agent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Windows/Linux 至少完成一个主平台；命令执行、日志采集、心跳、设备探针。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带外恢复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Power/Reset/AC 控制、恢复阶梯、画面或状态留证。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测试接入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客户私有刷固件工具 + 现有回归脚本；fio/nvme-cli 作为通用工具。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证据与报告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统一事件时间线、Evidence Bundle、固件 A/B 对比、HTML/PDF/缺陷草稿。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运营监控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实时任务状态、人工触碰记录、无人值守完成率、基础设施故障统计。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9.2 12 周建议开发计划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417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阶段</w:t>
            </w:r>
          </w:p>
        </w:tc>
        <w:tc>
          <w:tcPr>
            <w:tcW w:type="dxa" w:w="1247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周期</w:t>
            </w:r>
          </w:p>
        </w:tc>
        <w:tc>
          <w:tcPr>
            <w:tcW w:type="dxa" w:w="36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核心输出</w:t>
            </w:r>
          </w:p>
        </w:tc>
        <w:tc>
          <w:tcPr>
            <w:tcW w:type="dxa" w:w="255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退出条件</w:t>
            </w:r>
          </w:p>
        </w:tc>
      </w:tr>
      <w:tr>
        <w:trPr>
          <w:cantSplit/>
        </w:trPr>
        <w:tc>
          <w:tcPr>
            <w:tcW w:type="dxa" w:w="141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D0 真实流程发现</w:t>
            </w:r>
          </w:p>
        </w:tc>
        <w:tc>
          <w:tcPr>
            <w:tcW w:type="dxa" w:w="124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1—2 周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脱敏 SOP、样例日志、固件 A/B、DUT 与验收标准</w:t>
            </w:r>
          </w:p>
        </w:tc>
        <w:tc>
          <w:tcPr>
            <w:tcW w:type="dxa" w:w="255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每一步输入、输出、危险动作和失败处理均明确。</w:t>
            </w:r>
          </w:p>
        </w:tc>
      </w:tr>
      <w:tr>
        <w:trPr>
          <w:cantSplit/>
        </w:trPr>
        <w:tc>
          <w:tcPr>
            <w:tcW w:type="dxa" w:w="141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D1 单机执行闭环</w:t>
            </w:r>
          </w:p>
        </w:tc>
        <w:tc>
          <w:tcPr>
            <w:tcW w:type="dxa" w:w="124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3—4 周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控制台、基础 Agent、命令执行、日志与资产绑定</w:t>
            </w:r>
          </w:p>
        </w:tc>
        <w:tc>
          <w:tcPr>
            <w:tcW w:type="dxa" w:w="255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可稳定运行一次完整流程。</w:t>
            </w:r>
          </w:p>
        </w:tc>
      </w:tr>
      <w:tr>
        <w:trPr>
          <w:cantSplit/>
        </w:trPr>
        <w:tc>
          <w:tcPr>
            <w:tcW w:type="dxa" w:w="141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D2 循环与恢复</w:t>
            </w:r>
          </w:p>
        </w:tc>
        <w:tc>
          <w:tcPr>
            <w:tcW w:type="dxa" w:w="124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5—6 周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状态机、检查点、100 次循环、软重启与 Reset</w:t>
            </w:r>
          </w:p>
        </w:tc>
        <w:tc>
          <w:tcPr>
            <w:tcW w:type="dxa" w:w="255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Agent 重启后任务状态不丢失。</w:t>
            </w:r>
          </w:p>
        </w:tc>
      </w:tr>
      <w:tr>
        <w:trPr>
          <w:cantSplit/>
        </w:trPr>
        <w:tc>
          <w:tcPr>
            <w:tcW w:type="dxa" w:w="141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D3 带外与证据</w:t>
            </w:r>
          </w:p>
        </w:tc>
        <w:tc>
          <w:tcPr>
            <w:tcW w:type="dxa" w:w="124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7—8 周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带外控制、画面/温度、统一时间线、Evidence Bundle</w:t>
            </w:r>
          </w:p>
        </w:tc>
        <w:tc>
          <w:tcPr>
            <w:tcW w:type="dxa" w:w="255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模拟主机失联后可自动恢复并留证。</w:t>
            </w:r>
          </w:p>
        </w:tc>
      </w:tr>
      <w:tr>
        <w:trPr>
          <w:cantSplit/>
        </w:trPr>
        <w:tc>
          <w:tcPr>
            <w:tcW w:type="dxa" w:w="141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D4 A/B 与分类</w:t>
            </w:r>
          </w:p>
        </w:tc>
        <w:tc>
          <w:tcPr>
            <w:tcW w:type="dxa" w:w="124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9—10 周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环境指纹、A/B 报告、失败分类、基础去重</w:t>
            </w:r>
          </w:p>
        </w:tc>
        <w:tc>
          <w:tcPr>
            <w:tcW w:type="dxa" w:w="255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同一问题能够被识别为同类。</w:t>
            </w:r>
          </w:p>
        </w:tc>
      </w:tr>
      <w:tr>
        <w:trPr>
          <w:cantSplit/>
        </w:trPr>
        <w:tc>
          <w:tcPr>
            <w:tcW w:type="dxa" w:w="141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D5 客户 PoC</w:t>
            </w:r>
          </w:p>
        </w:tc>
        <w:tc>
          <w:tcPr>
            <w:tcW w:type="dxa" w:w="124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第 11—12 周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真实 100 次回归、结果复盘、ROI 数据</w:t>
            </w:r>
          </w:p>
        </w:tc>
        <w:tc>
          <w:tcPr>
            <w:tcW w:type="dxa" w:w="255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达到验收指标并形成下一版需求。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9.3 MVP 验收指标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9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指标</w:t>
            </w:r>
          </w:p>
        </w:tc>
        <w:tc>
          <w:tcPr>
            <w:tcW w:type="dxa" w:w="283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建议目标</w:t>
            </w:r>
          </w:p>
        </w:tc>
        <w:tc>
          <w:tcPr>
            <w:tcW w:type="dxa" w:w="351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人工触碰次数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相对人工流程下降 ≥ 70%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记录每次必须到现场或远程人工干预。</w:t>
            </w:r>
          </w:p>
        </w:tc>
      </w:tr>
      <w:tr>
        <w:trPr>
          <w:cantSplit/>
        </w:trPr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正常任务完成率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100 次循环中正常路径完成率 ≥ 99%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排除人为断电等故障注入。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自动恢复成功率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对预设主机失联场景 ≥ 95%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软恢复、Reset、AC 断电阶梯。</w:t>
            </w:r>
          </w:p>
        </w:tc>
      </w:tr>
      <w:tr>
        <w:trPr>
          <w:cantSplit/>
        </w:trPr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证据包完整率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关键字段完整 ≥ 95%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版本、环境、日志、时间线、恢复动作。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基础设施误报率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&lt; 5%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不把 Agent/网络/磁盘满误判为 DUT 故障。</w:t>
            </w:r>
          </w:p>
        </w:tc>
      </w:tr>
      <w:tr>
        <w:trPr>
          <w:cantSplit/>
        </w:trPr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危险动作安全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0 次错盘、0 次系统盘破坏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任何一次发生即判定 PoC 失败。</w:t>
            </w:r>
          </w:p>
        </w:tc>
      </w:tr>
      <w:tr>
        <w:trPr>
          <w:cantSplit/>
        </w:trPr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A/B 结论时间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测试结束后 10 分钟内产出初版报告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不含专家最终签字。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9.4 MVP 暂缓功能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可视化低代码流程设计器；先用受控 YAML/JSON。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大规模多租户与云端 SaaS；先做客户内网单租户。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自研 DUT 独立电源板；先接商业模块或控制整机电源。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复杂机器学习预测；先做规则、签名和基础聚类。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全接口支持；首版锁定一种 SSD 形态与一套真实环境。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10  竞品格局与差异化战略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竞品强项已经很深，正确策略是成为它们之上的统一执行与运营层。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spacing w:before="0" w:after="80" w:line="288" w:lineRule="auto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竞品分析基于公开官网资料，核查截止 2026-07-27；“未强调”不等于竞品完全不具备。</w:t>
      </w:r>
    </w:p>
    <w:p>
      <w:pPr>
        <w:spacing w:before="0" w:after="2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425653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mpetitive_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2565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 w:line="264" w:lineRule="auto"/>
        <w:jc w:val="center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图 3  基于公开定位的竞品示意图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10.1 竞品类别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类别</w:t>
            </w:r>
          </w:p>
        </w:tc>
        <w:tc>
          <w:tcPr>
            <w:tcW w:type="dxa" w:w="226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代表产品</w:t>
            </w:r>
          </w:p>
        </w:tc>
        <w:tc>
          <w:tcPr>
            <w:tcW w:type="dxa" w:w="374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公开能力重点</w:t>
            </w:r>
          </w:p>
        </w:tc>
        <w:tc>
          <w:tcPr>
            <w:tcW w:type="dxa" w:w="1587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本方案关系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深度存储测试平台</w:t>
            </w:r>
          </w:p>
        </w:tc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ULINK DriveMaster、OakGate SVF/Enduro、SANBlaze SBExpress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协议/命令、合规、性能、数据完整性、功耗、故障注入、多 DUT、自动化 API。[1]-[7]</w:t>
            </w:r>
          </w:p>
        </w:tc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优先集成，不正面替代。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物理层与电源故障设备</w:t>
            </w:r>
          </w:p>
        </w:tc>
        <w:tc>
          <w:tcPr>
            <w:tcW w:type="dxa" w:w="226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Quarch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热插拔、电源循环、功耗与复杂故障注入自动化。[8]</w:t>
            </w:r>
          </w:p>
        </w:tc>
        <w:tc>
          <w:tcPr>
            <w:tcW w:type="dxa" w:w="158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作为带外执行设备接入。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通用测试管理平台</w:t>
            </w:r>
          </w:p>
        </w:tc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NI TestStand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多语言模块、序列、并行、资源调度、报告、部署，并已加入 Nigel AI。[10]</w:t>
            </w:r>
          </w:p>
        </w:tc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在存储垂直场景做更快开箱与更深证据模型。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可编程测试框架</w:t>
            </w:r>
          </w:p>
        </w:tc>
        <w:tc>
          <w:tcPr>
            <w:tcW w:type="dxa" w:w="226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PyNVMe3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Python API、专用驱动、现成脚本，可在普通 x86/Ubuntu 上规模部署。[9]</w:t>
            </w:r>
          </w:p>
        </w:tc>
        <w:tc>
          <w:tcPr>
            <w:tcW w:type="dxa" w:w="158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作为低成本执行器和开发者生态。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企业自研平台</w:t>
            </w:r>
          </w:p>
        </w:tc>
        <w:tc>
          <w:tcPr>
            <w:tcW w:type="dxa" w:w="226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Jenkins/Python/数据库/继电器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高度定制、成本可控</w:t>
            </w:r>
          </w:p>
        </w:tc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最现实的隐形竞品；用可靠性与产品化降低维护负担。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10.2 ULINK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ULINK DriveMaster 10 NVMe 公开支持 NVMe 2.0、协议与命令验证、回归和数据完整性测试、功耗测量、来料验证及多种侧带信号测试；其 NVMe Regression Suite 包含随机命令电源循环、数据比较电源循环、全盘扫描、MD5、JEDEC 工作负载等。PSPA+ Gen5 可在不关闭系统的情况下控制 DUT 供电，并支持电流/电压测量及多种侧带信号。[1][2][3]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2F80ED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2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2F80ED"/>
                <w:sz w:val="21"/>
              </w:rPr>
              <w:t xml:space="preserve">与 ULINK 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不与其争夺协议测试深度。FlashOps 接管固件包、测试站、客户私有脚本、DriveMaster 任务、卡死恢复、跨工具证据、失败去重与版本发布闭环。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10.3 OakGate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OakGate 的公开产品由 Enduro 客户端、Linux 测试 appliance、SVF/Enduro 软件以及可扩展多盘位 enclosure 构成；软件覆盖验证、性能、协议、功耗、自动化、报告和 REST/Python API，并具有内置自动化、协议分析、错误注入和数据验证能力。[4][5]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0E7490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8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E7490"/>
                <w:sz w:val="21"/>
              </w:rPr>
              <w:t xml:space="preserve">与 OakGate 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OakGate 是强大的专业测试环境。FlashOps 的价值是把 OakGate 与客户其他 PC、脚本、固件工具、缺陷系统和带外恢复统一到一个任务与证据模型中。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10.4 SANBlaze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SANBlaze SBExpress-RM5 公开定位为 16 盘位 Gen5 NVMe 验证系统，支持合规、读写比较、错误注入、自定义命令、多盘控制、槽位供电、功耗测量、热插拔、温度监控，并提供 REST、XML/CLI 与 Python 接口。[6][7]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0F9D78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8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F9D78"/>
                <w:sz w:val="21"/>
              </w:rPr>
              <w:t xml:space="preserve">与 SANBlaze 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SANBlaze 已具备成熟自动化和 API，因此更适合作为 FlashOps 的高端执行器。FlashOps 重点提供实验室级资源编排、主机自救、工具间证据合并、失败签名和版本决策。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10.5 Quarch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Quarch 公开强调从简单热插拔循环到复杂数据故障注入的自动化，并被 PyNVMe3 文档用于 PCIe 电源控制和功耗监测。[8][9]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F2994A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FFF5E8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F2994A"/>
                <w:sz w:val="21"/>
              </w:rPr>
              <w:t xml:space="preserve">与 Quarch 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Quarch 提供“手和传感器”；FlashOps 提供“任务、状态、证据和决策闭环”。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10.6 NI TestStand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NI TestStand 是通用验证与制造测试管理框架，公开支持多语言代码模块、交互式序列、并行执行、资源调度、数据库与多格式报告、部署工具，并在 2026 年产品中强调 Nigel AI。[10]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6C5CE7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F4F0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6C5CE7"/>
                <w:sz w:val="21"/>
              </w:rPr>
              <w:t xml:space="preserve">与 TestStand 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不比通用编排能力，而比存储开箱能力：DUT/固件/主机环境模型、掉盘与数据完整性语义、带外自救、Evidence Bundle、固件 A/B 和最短复现。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10.7 PyNVMe3 与自研脚本</w:t>
      </w: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PyNVMe3 公开强调 Python、专用 NVMe 驱动、普通 x86/Ubuntu 部署和自动化流水线复用，代表低成本、高可编程的技术路线。[9] 这也是 FlashOps 最现实的价格竞争对手：客户可能认为“Jenkins + Python + 继电器”已经足够。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D64545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FFF2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D64545"/>
                <w:sz w:val="21"/>
              </w:rPr>
              <w:t xml:space="preserve">与自研方案的差异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卖点必须是总拥有成本而非代码行数：稳定状态机、双通道自救、防错盘、证据模型、审计、失败去重、升级与长期维护。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10.8 差异化能力清单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04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差异化能力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为什么有价值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形成壁垒的方式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工具中立的统一控制层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客户无需推翻原有设备和脚本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适配器 SDK、认证连接器、长期兼容性。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测试环境自救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解决真正阻碍夜间无人值守的问题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Host Agent + OOB 双平面、恢复策略数据。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Evidence Bundle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减少“无法复现”和跨团队扯皮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统一事件模型、时间线、证据完整性评分。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基础设施/DUT 故障分离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降低自动化误报和工程师反感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探针交叉验证、故障分类数据集。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自动缩小复现范围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直接节省固件工程师时间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失败签名、实验设计、历史触发条件。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版本门禁与环境指纹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把测试结果转成发布决策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Golden Suite、A/B 基线、审计链。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安全受控 AI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既提高阅读效率，又不引入危险动作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证据引用、工具权限、确定性执行。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11  商业化与首批客户策略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首批销售的不是“平台愿景”，而是一条可以立刻省人的真实流程。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11.1 PoC 产品包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项目</w:t>
            </w:r>
          </w:p>
        </w:tc>
        <w:tc>
          <w:tcPr>
            <w:tcW w:type="dxa" w:w="703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PoC 内容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范围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1 个测试节点、1 种 DUT、1 份真实 SOP、2 个固件版本、100 次循环。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交付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控制台、Agent、带外恢复、脚本适配、Evidence Bundle、A/B 报告。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客户投入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测试主机、DUT、固件工具、脱敏 SOP、工程师每周固定评审时间。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验收</w:t>
            </w:r>
          </w:p>
        </w:tc>
        <w:tc>
          <w:tcPr>
            <w:tcW w:type="dxa" w:w="703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人工干预下降、安全零事故、证据完整、能够识别至少一种真实或注入故障。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周期</w:t>
            </w:r>
          </w:p>
        </w:tc>
        <w:tc>
          <w:tcPr>
            <w:tcW w:type="dxa" w:w="703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以 12 周 MVP 为上限，前 2 周完成流程发现和风险清单。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11.2 商业模式建议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收入项</w:t>
            </w:r>
          </w:p>
        </w:tc>
        <w:tc>
          <w:tcPr>
            <w:tcW w:type="dxa" w:w="36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计费逻辑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早期策略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PoC 项目费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按 SOP 适配和现场集成工作量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保证客户投入资源，避免免费试用失焦。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软件站点许可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按测试节点或并发节点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私有化年费，含基础升级。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带外控制套件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硬件销售或租赁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首版使用成熟器件组合，后续标准化。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高级连接器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ULINK/OakGate/SANBlaze/Quarch/TestStand/私有工具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按连接器或企业包计费。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故障智能模块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失败聚类、最短复现、质量图谱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数据积累后作为高毛利模块。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服务与维护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现场部署、流程迁移、培训、SLA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早期不可避免，但产品化比例要持续提升。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11.3 ROI 计算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rPr>
          <w:cantSplit/>
        </w:trPr>
        <w:tc>
          <w:tcPr>
            <w:tcW w:type="dxa" w:w="9866"/>
            <w:shd w:fill="0F172A"/>
            <w:tcMar>
              <w:top w:w="95" w:type="dxa"/>
              <w:start w:w="140" w:type="dxa"/>
              <w:bottom w:w="95" w:type="dxa"/>
              <w:end w:w="140" w:type="dxa"/>
            </w:tcMar>
            <w:tcBorders>
              <w:top w:val="single" w:sz="6" w:color="334155"/>
              <w:left w:val="single" w:sz="6" w:color="334155"/>
              <w:bottom w:val="single" w:sz="6" w:color="334155"/>
              <w:right w:val="single" w:sz="6" w:color="334155"/>
            </w:tcBorders>
          </w:tcPr>
          <w:p>
            <w:pPr>
              <w:spacing w:before="0" w:after="0" w:line="252" w:lineRule="auto"/>
            </w:pP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年度价值 ≈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节省的值守工时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+ 夜间/周末新增的测试机利用时间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+ 减少的重复复现工时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+ 提前发现回归所避免的返工成本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+ 固件发布周期缩短带来的机会价值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- 软件、硬件与集成成本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11.4 首批客户获取方式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从同学的真实行业关系中筛选 3 家中型团队，不先找平台最成熟的头部厂商。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每家只问一个问题：“哪一种测试每周反复做，最需要人守着？”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要求客户提供一份脱敏 SOP、一份最终报告、一次失败日志和允许测试的设备。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先交付自动执行与证据，不先承诺 AI 根因准确率。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用人工触碰次数、机器利用率、证据产出时间做业务复盘。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11.5 不建议的销售表达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不要说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应该说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“我们是 AI SSD 测试平台。”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“我们让你现有的测试平台真正无人值守。”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“AI 可以自动诊断所有故障。”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“系统先保存完整证据，再给出可验证的候选原因。”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“我们可以替代 OakGate/SANBlaze/ULINK。”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“我们统一调度并放大你已经购买的工具价值。”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“支持所有存储接口。”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“首版专注一个真实接口和一条高频流程，随后复制。”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“很快能做芯片级智能。”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“先替代机械执行，数据积累后再深入固件和控制器协同。”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12  数据壁垒与长期护城河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代码可以被复制，长期运行产生的故障与环境关系数据更难复制。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12.1 四类核心数据资产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87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数据资产</w:t>
            </w:r>
          </w:p>
        </w:tc>
        <w:tc>
          <w:tcPr>
            <w:tcW w:type="dxa" w:w="36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内容</w:t>
            </w:r>
          </w:p>
        </w:tc>
        <w:tc>
          <w:tcPr>
            <w:tcW w:type="dxa" w:w="334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价值</w:t>
            </w:r>
          </w:p>
        </w:tc>
      </w:tr>
      <w:tr>
        <w:trPr>
          <w:cantSplit/>
        </w:trPr>
        <w:tc>
          <w:tcPr>
            <w:tcW w:type="dxa" w:w="187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流程资产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真实 SOP、参数边界、恢复策略、通过门槛</w:t>
            </w:r>
          </w:p>
        </w:tc>
        <w:tc>
          <w:tcPr>
            <w:tcW w:type="dxa" w:w="334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缩短新客户上线时间。</w:t>
            </w:r>
          </w:p>
        </w:tc>
      </w:tr>
      <w:tr>
        <w:trPr>
          <w:cantSplit/>
        </w:trPr>
        <w:tc>
          <w:tcPr>
            <w:tcW w:type="dxa" w:w="187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连接器资产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私有工具、商业平台、固件刷写工具的适配</w:t>
            </w:r>
          </w:p>
        </w:tc>
        <w:tc>
          <w:tcPr>
            <w:tcW w:type="dxa" w:w="334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形成行业进入门槛。</w:t>
            </w:r>
          </w:p>
        </w:tc>
      </w:tr>
      <w:tr>
        <w:trPr>
          <w:cantSplit/>
        </w:trPr>
        <w:tc>
          <w:tcPr>
            <w:tcW w:type="dxa" w:w="187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故障资产</w:t>
            </w:r>
          </w:p>
        </w:tc>
        <w:tc>
          <w:tcPr>
            <w:tcW w:type="dxa" w:w="36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失败签名、触发条件、最短复现、恢复结果</w:t>
            </w:r>
          </w:p>
        </w:tc>
        <w:tc>
          <w:tcPr>
            <w:tcW w:type="dxa" w:w="334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提升去重、归因和重测能力。</w:t>
            </w:r>
          </w:p>
        </w:tc>
      </w:tr>
      <w:tr>
        <w:trPr>
          <w:cantSplit/>
        </w:trPr>
        <w:tc>
          <w:tcPr>
            <w:tcW w:type="dxa" w:w="187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环境图谱</w:t>
            </w:r>
          </w:p>
        </w:tc>
        <w:tc>
          <w:tcPr>
            <w:tcW w:type="dxa" w:w="36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固件、主机、BIOS、OS、驱动、DUT 与结果关系</w:t>
            </w:r>
          </w:p>
        </w:tc>
        <w:tc>
          <w:tcPr>
            <w:tcW w:type="dxa" w:w="334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为未来兼容性测试柜和版本风险模型提供基础。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12.2 护城河形成顺序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先用可靠执行和安全能力获得进入实验室的资格。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通过连接器和 SOP 积累形成交付速度优势。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通过统一证据模型积累跨运行的失败签名。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通过最短复现与自适应重测形成直接工程价值。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最终建立固件—环境—故障—修复之间的质量知识图谱。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12.3 数据治理原则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默认每个客户数据完全隔离，模型训练需单独授权。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固件二进制、私有日志解码器和内部缺陷不得进入公共模型。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允许客户选择只保存特征、哈希和归一化失败签名。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所有 AI 输出保留使用了哪些证据和模型版本。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支持按项目、设备和时间执行数据保留与删除策略。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13  未来产品规划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路线应从“替代一个岗位动作”自然扩展到“存储实验室操作系统”。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spacing w:before="0" w:after="2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080760" cy="320929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adma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2092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20" w:line="264" w:lineRule="auto"/>
        <w:jc w:val="center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图 4  产品演进路线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13.1 阶段规划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587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阶段</w:t>
            </w:r>
          </w:p>
        </w:tc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核心产品</w:t>
            </w:r>
          </w:p>
        </w:tc>
        <w:tc>
          <w:tcPr>
            <w:tcW w:type="dxa" w:w="351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关键能力</w:t>
            </w:r>
          </w:p>
        </w:tc>
        <w:tc>
          <w:tcPr>
            <w:tcW w:type="dxa" w:w="192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商业目标</w:t>
            </w:r>
          </w:p>
        </w:tc>
      </w:tr>
      <w:tr>
        <w:trPr>
          <w:cantSplit/>
        </w:trPr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P0｜0—6 周</w:t>
            </w:r>
          </w:p>
        </w:tc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真实 SOP PoC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单机、单 DUT、100 次循环、基础留证</w:t>
            </w:r>
          </w:p>
        </w:tc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证明人工触碰显著下降。</w:t>
            </w:r>
          </w:p>
        </w:tc>
      </w:tr>
      <w:tr>
        <w:trPr>
          <w:cantSplit/>
        </w:trPr>
        <w:tc>
          <w:tcPr>
            <w:tcW w:type="dxa" w:w="158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P1｜6—12 周</w:t>
            </w:r>
          </w:p>
        </w:tc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FlashOps MVP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Agent、带外自救、A/B 报告、缺陷草稿</w:t>
            </w:r>
          </w:p>
        </w:tc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完成首个付费或联合设计 PoC。</w:t>
            </w:r>
          </w:p>
        </w:tc>
      </w:tr>
      <w:tr>
        <w:trPr>
          <w:cantSplit/>
        </w:trPr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P2｜3—9 个月</w:t>
            </w:r>
          </w:p>
        </w:tc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企业版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多节点、权限审计、适配器 SDK、私有化运维</w:t>
            </w:r>
          </w:p>
        </w:tc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复制到 3—5 家客户。</w:t>
            </w:r>
          </w:p>
        </w:tc>
      </w:tr>
      <w:tr>
        <w:trPr>
          <w:cantSplit/>
        </w:trPr>
        <w:tc>
          <w:tcPr>
            <w:tcW w:type="dxa" w:w="158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P3｜9—18 个月</w:t>
            </w:r>
          </w:p>
        </w:tc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故障智能版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失败图谱、聚类、最短复现、自适应重测</w:t>
            </w:r>
          </w:p>
        </w:tc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从效率工具升级为研发决策工具。</w:t>
            </w:r>
          </w:p>
        </w:tc>
      </w:tr>
      <w:tr>
        <w:trPr>
          <w:cantSplit/>
        </w:trPr>
        <w:tc>
          <w:tcPr>
            <w:tcW w:type="dxa" w:w="1587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P4｜18—30 个月</w:t>
            </w:r>
          </w:p>
        </w:tc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Storage LabOS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多实验室、多工具、资源池与质量图谱</w:t>
            </w:r>
          </w:p>
        </w:tc>
        <w:tc>
          <w:tcPr>
            <w:tcW w:type="dxa" w:w="192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形成平台收入与生态。</w:t>
            </w:r>
          </w:p>
        </w:tc>
      </w:tr>
      <w:tr>
        <w:trPr>
          <w:cantSplit/>
        </w:trPr>
        <w:tc>
          <w:tcPr>
            <w:tcW w:type="dxa" w:w="1587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P5｜并行扩展</w:t>
            </w:r>
          </w:p>
        </w:tc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兼容性循环测试柜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多主板/BIOS/OS/驱动矩阵与组合缩减</w:t>
            </w:r>
          </w:p>
        </w:tc>
        <w:tc>
          <w:tcPr>
            <w:tcW w:type="dxa" w:w="192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进入 OEM、整机与工业兼容性市场。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13.2 未来功能树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98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方向</w:t>
            </w:r>
          </w:p>
        </w:tc>
        <w:tc>
          <w:tcPr>
            <w:tcW w:type="dxa" w:w="686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未来能力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调度规模化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多节点、多 DUT、多实验室、许可证和仪器资源池、优先级与配额。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自动复现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步骤裁剪、变量控制、版本二分、局部矩阵展开、触发概率估计。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质量图谱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固件、主控、NAND/BOM、主机、BIOS、OS、驱动、故障与修复关系。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发布门禁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与 Git、CI/CD、固件仓库连接，Golden Suite 通过后才允许进入下一阶段。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兼容性测试柜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多真实主机的启动、休眠、驱动、系统更新与数据完整性矩阵。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现场复现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将实验室工作流下发到远程客户机器或边缘设备，回收统一证据。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高级硬件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在需求被验证后开发工业控制器、标准线束、多节点机柜和专用电源模块。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13.3 长期不应偏离的方向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2F80ED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2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2F80ED"/>
                <w:sz w:val="21"/>
              </w:rPr>
              <w:t xml:space="preserve">长期原则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FlashOps 的核心始终是“把专业测试能力转化为无需人工值守的可靠产出”。即使未来进入兼容性、生产测试或芯片协同，也不应变成一家单纯卖测试脚本或硬件机箱的公司。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14  团队配置、投入顺序与治理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资金可以提高速度，但首要资源仍然是真实 SOP、样品和懂业务的工程师。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14.1 最小核心团队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04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角色</w:t>
            </w:r>
          </w:p>
        </w:tc>
        <w:tc>
          <w:tcPr>
            <w:tcW w:type="dxa" w:w="113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建议人数</w:t>
            </w:r>
          </w:p>
        </w:tc>
        <w:tc>
          <w:tcPr>
            <w:tcW w:type="dxa" w:w="5669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职责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产品/全栈负责人</w:t>
            </w:r>
          </w:p>
        </w:tc>
        <w:tc>
          <w:tcPr>
            <w:tcW w:type="dxa" w:w="113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1</w:t>
            </w:r>
          </w:p>
        </w:tc>
        <w:tc>
          <w:tcPr>
            <w:tcW w:type="dxa" w:w="56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产品定义、Web、后端编排、AI 工作流、客户沟通。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存储领域负责人</w:t>
            </w:r>
          </w:p>
        </w:tc>
        <w:tc>
          <w:tcPr>
            <w:tcW w:type="dxa" w:w="113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1</w:t>
            </w:r>
          </w:p>
        </w:tc>
        <w:tc>
          <w:tcPr>
            <w:tcW w:type="dxa" w:w="56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测试方法、固件工具、日志解释、客户资源、验收标准。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系统/Agent 工程师</w:t>
            </w:r>
          </w:p>
        </w:tc>
        <w:tc>
          <w:tcPr>
            <w:tcW w:type="dxa" w:w="113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1</w:t>
            </w:r>
          </w:p>
        </w:tc>
        <w:tc>
          <w:tcPr>
            <w:tcW w:type="dxa" w:w="56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Windows/Linux 服务、进程与系统控制、日志、安装升级。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硬件/嵌入式工程师</w:t>
            </w:r>
          </w:p>
        </w:tc>
        <w:tc>
          <w:tcPr>
            <w:tcW w:type="dxa" w:w="113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0.5—1</w:t>
            </w:r>
          </w:p>
        </w:tc>
        <w:tc>
          <w:tcPr>
            <w:tcW w:type="dxa" w:w="56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带外控制、电气安全、线束、看门狗与工业化。</w:t>
            </w:r>
          </w:p>
        </w:tc>
      </w:tr>
      <w:tr>
        <w:trPr>
          <w:cantSplit/>
        </w:trPr>
        <w:tc>
          <w:tcPr>
            <w:tcW w:type="dxa" w:w="204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测试/DevOps</w:t>
            </w:r>
          </w:p>
        </w:tc>
        <w:tc>
          <w:tcPr>
            <w:tcW w:type="dxa" w:w="113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0.5—1</w:t>
            </w:r>
          </w:p>
        </w:tc>
        <w:tc>
          <w:tcPr>
            <w:tcW w:type="dxa" w:w="5669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故障注入、自身可靠性测试、部署、监控和回归。</w:t>
            </w:r>
          </w:p>
        </w:tc>
      </w:tr>
      <w:tr>
        <w:trPr>
          <w:cantSplit/>
        </w:trPr>
        <w:tc>
          <w:tcPr>
            <w:tcW w:type="dxa" w:w="204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AI/数据工程</w:t>
            </w:r>
          </w:p>
        </w:tc>
        <w:tc>
          <w:tcPr>
            <w:tcW w:type="dxa" w:w="113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早期兼职</w:t>
            </w:r>
          </w:p>
        </w:tc>
        <w:tc>
          <w:tcPr>
            <w:tcW w:type="dxa" w:w="5669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日志模板、聚类、RAG、模型评估；P3 后转核心。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14.2 你与同学的建议分工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94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你负责</w:t>
            </w:r>
          </w:p>
        </w:tc>
        <w:tc>
          <w:tcPr>
            <w:tcW w:type="dxa" w:w="294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同学负责</w:t>
            </w:r>
          </w:p>
        </w:tc>
        <w:tc>
          <w:tcPr>
            <w:tcW w:type="dxa" w:w="294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共同决策</w:t>
            </w:r>
          </w:p>
        </w:tc>
      </w:tr>
      <w:tr>
        <w:trPr>
          <w:cantSplit/>
        </w:trPr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产品形态、交互、平台架构、AI、开发推进、Demo 与材料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真实 SOP、设备、固件工具、日志含义、行业客户、硬件资金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目标场景、通过标准、首个客户、是否采购专业模块、定价与公司结构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14.3 资金投入顺序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先投入真实测试条件：测试主机、DUT、固件版本、工程师时间。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再投入可靠带外控制与商业电源/故障模块，避免自研硬件拖慢软件闭环。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第三投入产品化：Agent 稳定性、安全、审计、部署与连接器。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客户需求稳定后，再投入自研 PCB、工业机箱和多节点硬件。</w:t>
      </w:r>
    </w:p>
    <w:p>
      <w:pPr>
        <w:pStyle w:val="ListNumber"/>
        <w:spacing w:before="0" w:after="60" w:line="300" w:lineRule="auto"/>
        <w:ind w:left="397" w:hanging="170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有持续运行数据后，再扩大 AI 和数据团队。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14.4 项目治理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每个功能必须对应减少的人工动作或提高的证据质量。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每两周用真实测试机进行一次端到端故障演练。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危险命令、安全事故和数据丢失拥有最高优先级，不能用“先跑起来”豁免。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任何 AI 功能上线前必须有离线评估集与错误示例。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首个 PoC 期间禁止大规模扩展需求，优先完成一个闭环。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15  风险清单与应对策略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这个项目最大的风险不是模型效果，而是测试系统自身不可靠或不安全。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81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风险</w:t>
            </w:r>
          </w:p>
        </w:tc>
        <w:tc>
          <w:tcPr>
            <w:tcW w:type="dxa" w:w="283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影响</w:t>
            </w:r>
          </w:p>
        </w:tc>
        <w:tc>
          <w:tcPr>
            <w:tcW w:type="dxa" w:w="419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应对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缺少真实 SOP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做出看似完整但没人使用的通用平台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立项前必须拿到流程、日志、报告和测试设备。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误操作错盘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数据损失、项目直接失去信任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多重 DUT 绑定、系统盘保护、命令模板、审批和物理标签。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自救系统不可靠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无人值守名不副实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双通道心跳、分级恢复、恢复上限、定期故障演练。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商用工具无法集成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价值被局限在自研脚本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先验证 CLI/REST/Python 能力；必要时采用 UI 自动化作为过渡。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客户私有日志封闭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AI 诊断能力受限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先做证据与流程；由客户提供解码器插件，不依赖原始语义。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基础设施误报过高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工程师不再相信自动化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建立 INFRA_FAILURE 分类、探针交叉验证与平台自监控。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AI 过度承诺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错误结论影响发布与质量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证据引用、置信等级、人工门禁、禁止危险工具权限。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销售周期长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资金消耗、难以快速验证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先做设计合作伙伴和单 SOP 付费 PoC。</w:t>
            </w:r>
          </w:p>
        </w:tc>
      </w:tr>
      <w:tr>
        <w:trPr>
          <w:cantSplit/>
        </w:trPr>
        <w:tc>
          <w:tcPr>
            <w:tcW w:type="dxa" w:w="181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过早自研高速硬件</w:t>
            </w:r>
          </w:p>
        </w:tc>
        <w:tc>
          <w:tcPr>
            <w:tcW w:type="dxa" w:w="283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投入大、调试周期长、无法证明需求</w:t>
            </w:r>
          </w:p>
        </w:tc>
        <w:tc>
          <w:tcPr>
            <w:tcW w:type="dxa" w:w="419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成熟商业模块优先，需求和规模明确后再开发。</w:t>
            </w:r>
          </w:p>
        </w:tc>
      </w:tr>
      <w:tr>
        <w:trPr>
          <w:cantSplit/>
        </w:trPr>
        <w:tc>
          <w:tcPr>
            <w:tcW w:type="dxa" w:w="181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被客户自研替代</w:t>
            </w:r>
          </w:p>
        </w:tc>
        <w:tc>
          <w:tcPr>
            <w:tcW w:type="dxa" w:w="283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一次性项目、续费弱</w:t>
            </w:r>
          </w:p>
        </w:tc>
        <w:tc>
          <w:tcPr>
            <w:tcW w:type="dxa" w:w="419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持续强化连接器、运维、安全、数据图谱和跨站点能力。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16  立即行动清单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下一步不是继续讨论概念，而是拿到一条真实流程。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16.1 向同学索取的材料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一份最耗人、步骤固定、每周重复的固件回归 SOP。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一份脱敏后的人工测试报告和对应原始日志目录。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两个可刷写的固件版本，最好一个为基线、一个存在已知差异。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一块或多块允许反复写入、重启和破坏性测试的 SSD。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一台可长期占用的 Windows 或 Linux 测试主机。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厂商刷固件工具及最小使用说明。</w:t>
      </w:r>
    </w:p>
    <w:p>
      <w:pPr>
        <w:pStyle w:val="ListBullet"/>
        <w:spacing w:before="0" w:after="60" w:line="300" w:lineRule="auto"/>
        <w:ind w:left="369" w:hanging="159"/>
      </w:pPr>
      <w:r>
        <w:rPr>
          <w:rFonts w:ascii="Noto Sans CJK SC" w:hAnsi="Noto Sans CJK SC" w:eastAsia="Noto Sans CJK SC"/>
          <w:b w:val="0"/>
          <w:i w:val="0"/>
          <w:color w:val="243B53"/>
          <w:sz w:val="20"/>
        </w:rPr>
        <w:t>一名愿意每周固定评审的存储验证工程师。</w:t>
      </w: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16.2 第一次工作坊议程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170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时段</w:t>
            </w:r>
          </w:p>
        </w:tc>
        <w:tc>
          <w:tcPr>
            <w:tcW w:type="dxa" w:w="340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议题</w:t>
            </w:r>
          </w:p>
        </w:tc>
        <w:tc>
          <w:tcPr>
            <w:tcW w:type="dxa" w:w="374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产出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0—30 分钟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逐步走一遍当前人工流程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现状流程图与角色分工。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30—60 分钟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标记等待、重复、人工判断、危险动作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可替代动作清单与不可替代判断。</w:t>
            </w:r>
          </w:p>
        </w:tc>
      </w:tr>
      <w:tr>
        <w:trPr>
          <w:cantSplit/>
        </w:trPr>
        <w:tc>
          <w:tcPr>
            <w:tcW w:type="dxa" w:w="170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60—90 分钟</w:t>
            </w:r>
          </w:p>
        </w:tc>
        <w:tc>
          <w:tcPr>
            <w:tcW w:type="dxa" w:w="340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复盘最近一次真实失败</w:t>
            </w:r>
          </w:p>
        </w:tc>
        <w:tc>
          <w:tcPr>
            <w:tcW w:type="dxa" w:w="374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证据缺口与恢复路径。</w:t>
            </w:r>
          </w:p>
        </w:tc>
      </w:tr>
      <w:tr>
        <w:trPr>
          <w:cantSplit/>
        </w:trPr>
        <w:tc>
          <w:tcPr>
            <w:tcW w:type="dxa" w:w="170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90—120 分钟</w:t>
            </w:r>
          </w:p>
        </w:tc>
        <w:tc>
          <w:tcPr>
            <w:tcW w:type="dxa" w:w="340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定义 PoC 场景和验收指标</w:t>
            </w:r>
          </w:p>
        </w:tc>
        <w:tc>
          <w:tcPr>
            <w:tcW w:type="dxa" w:w="374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首个工作流、测试设备、目标数据。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16.3 可直接发送给同学的话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0E7490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8F2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0E7490"/>
                <w:sz w:val="21"/>
              </w:rPr>
              <w:t xml:space="preserve">沟通模板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你们公司里有没有一种固件测试，每周反复做，步骤基本固定，需要人刷版本、跑脚本、重启、守机器、收日志和填报告？你给我一份脱敏 SOP、一份真实报告、两个固件版本和一台测试机。我先做一个可以无人值守执行、机器卡死自动恢复、失败自动留证、最后输出 A/B 报告的 PoC，不碰你们核心算法，也不要求替换现有测试工具。</w:t>
            </w:r>
          </w:p>
        </w:tc>
      </w:tr>
    </w:tbl>
    <w:p>
      <w:pPr>
        <w:spacing w:after="0"/>
      </w:pPr>
    </w:p>
    <w:p>
      <w:pPr>
        <w:pStyle w:val="Heading2"/>
        <w:keepNext/>
        <w:spacing w:before="140" w:after="100" w:line="264" w:lineRule="auto"/>
      </w:pPr>
      <w:r>
        <w:rPr>
          <w:rFonts w:ascii="Noto Sans CJK SC" w:hAnsi="Noto Sans CJK SC" w:eastAsia="Noto Sans CJK SC"/>
          <w:b/>
          <w:i w:val="0"/>
          <w:color w:val="102A43"/>
          <w:sz w:val="28"/>
        </w:rPr>
        <w:t>16.4 立项决策门槛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满足条件</w:t>
            </w:r>
          </w:p>
        </w:tc>
        <w:tc>
          <w:tcPr>
            <w:tcW w:type="dxa" w:w="4422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不满足时的处理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能够获得真实 SOP 和固定评审工程师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暂停产品开发，只做流程访谈。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有允许破坏性测试的 DUT 和测试主机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先准备实验环境，不做软件假 Demo。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人工流程确实每周高频重复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否则寻找更高频场景。</w:t>
            </w:r>
          </w:p>
        </w:tc>
      </w:tr>
      <w:tr>
        <w:trPr>
          <w:cantSplit/>
        </w:trPr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PoC 指标可以量化人工触碰与完成率</w:t>
            </w:r>
          </w:p>
        </w:tc>
        <w:tc>
          <w:tcPr>
            <w:tcW w:type="dxa" w:w="4422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不能只以“页面好看”验收。</w:t>
            </w:r>
          </w:p>
        </w:tc>
      </w:tr>
      <w:tr>
        <w:trPr>
          <w:cantSplit/>
        </w:trPr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客户接受本地部署和必要的系统权限</w:t>
            </w:r>
          </w:p>
        </w:tc>
        <w:tc>
          <w:tcPr>
            <w:tcW w:type="dxa" w:w="4422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否则明确安全边界与接入方式。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附录 A  示例工作流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结构化流程只描述意图和受控参数，实际命令来自签名模板。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0F172A"/>
            <w:tcMar>
              <w:top w:w="95" w:type="dxa"/>
              <w:start w:w="140" w:type="dxa"/>
              <w:bottom w:w="95" w:type="dxa"/>
              <w:end w:w="140" w:type="dxa"/>
            </w:tcMar>
            <w:tcBorders>
              <w:top w:val="single" w:sz="6" w:color="334155"/>
              <w:left w:val="single" w:sz="6" w:color="334155"/>
              <w:bottom w:val="single" w:sz="6" w:color="334155"/>
              <w:right w:val="single" w:sz="6" w:color="334155"/>
            </w:tcBorders>
          </w:tcPr>
          <w:p>
            <w:pPr>
              <w:spacing w:before="0" w:after="0" w:line="252" w:lineRule="auto"/>
            </w:pP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workflow: firmware_ab_power_state_regression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version: 1.0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safety_level: destructive_test_dut_only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resources: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host: lab-win-01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dut_serial: SSD-TEST-00017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oob_controller: oob-01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matrix: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firmware: [FW_A, FW_B]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steps: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precheck_environment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verify_dut_identity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flash_firmware: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artifact: ${firmware}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verify_firmware_version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write_known_pattern: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size_gb: 20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repeat: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times: 100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steps: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run_io_profile: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profile: mixed_4k_qd32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duration_sec: 300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collect_nvme_logs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reboot_or_sleep_cycle: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mode: hibernate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wait_for_host: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timeout_sec: 240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verify_dut_enumeration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verify_known_pattern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on_failure: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freeze_evidence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oob_recovery: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ladder: [soft_reboot, reset, ac_cycle]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- retry_from_checkpoint: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          max_attempts: 2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compare_with_baseline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- generate_report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>release_gate: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data_integrity_errors: 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dut_missing_events: 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E2E8F0"/>
                <w:sz w:val="16"/>
              </w:rPr>
              <w:t xml:space="preserve">  infrastructure_false_positive_rate: &lt; 0.05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附录 B  Evidence Bundle 字段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每个失败必须能够被另一个工程师独立理解和重放。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984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分组</w:t>
            </w:r>
          </w:p>
        </w:tc>
        <w:tc>
          <w:tcPr>
            <w:tcW w:type="dxa" w:w="6860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8"/>
              </w:rPr>
              <w:t>字段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身份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Run ID、项目、DUT 型号/序列号、固件、主机、操作者、工作流版本。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环境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主板、BIOS、CPU、内存、OS、内核、驱动、工具版本、测试参数。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时间线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步骤开始/结束、命令、状态变化、心跳、设备枚举、恢复动作。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设备证据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Identify、SMART、Error Log、Telemetry/Persistent Event Log（若支持）、链路状态。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主机证据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Windows Event Log、BSOD/转储、dmesg、journal、服务状态、系统资源。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测试证据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stdout/stderr、结果文件、fio/PyNVMe/商用平台报告、哈希与数据校验。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带外证据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Power/Reset 动作、HDMI 截图/视频、温度、电压/电流（若支持）。</w:t>
            </w:r>
          </w:p>
        </w:tc>
      </w:tr>
      <w:tr>
        <w:trPr>
          <w:cantSplit/>
        </w:trPr>
        <w:tc>
          <w:tcPr>
            <w:tcW w:type="dxa" w:w="1984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分析</w:t>
            </w:r>
          </w:p>
        </w:tc>
        <w:tc>
          <w:tcPr>
            <w:tcW w:type="dxa" w:w="6860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故障分类、失败签名、相似运行、重现概率、候选原因、建议下一步。</w:t>
            </w:r>
          </w:p>
        </w:tc>
      </w:tr>
      <w:tr>
        <w:trPr>
          <w:cantSplit/>
        </w:trPr>
        <w:tc>
          <w:tcPr>
            <w:tcW w:type="dxa" w:w="1984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8"/>
              </w:rPr>
              <w:t>完整性</w:t>
            </w:r>
          </w:p>
        </w:tc>
        <w:tc>
          <w:tcPr>
            <w:tcW w:type="dxa" w:w="6860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8"/>
              </w:rPr>
              <w:t>文件哈希、生成时间、缺失字段、证据包版本、数字签名。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附录 C  失败分类体系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先准确判断“哪里坏了”，再判断“为什么坏”。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381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代码</w:t>
            </w:r>
          </w:p>
        </w:tc>
        <w:tc>
          <w:tcPr>
            <w:tcW w:type="dxa" w:w="2948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含义</w:t>
            </w:r>
          </w:p>
        </w:tc>
        <w:tc>
          <w:tcPr>
            <w:tcW w:type="dxa" w:w="3515"/>
            <w:shd w:fill="102A43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Noto Sans CJK SC" w:hAnsi="Noto Sans CJK SC" w:eastAsia="Noto Sans CJK SC"/>
                <w:b/>
                <w:i w:val="0"/>
                <w:color w:val="FFFFFF"/>
                <w:sz w:val="17"/>
              </w:rPr>
              <w:t>示例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INFRA_NETWORK_FAILURE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实验室网络或控制网络故障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交换机断连、DNS/SSH 不可用。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INFRA_STORAGE_FAILURE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证据存储或测试主机系统盘问题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磁盘满、对象存储不可写。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OOB_CONTROLLER_FAILURE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带外控制器自身故障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控制器失联、继电器无响应。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TEST_TOOL_FAILURE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测试工具或许可证故障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DriveMaster/TestStand/PyNVMe 进程异常。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TEST_SCRIPT_FAILURE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客户脚本逻辑或依赖问题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参数错误、断言错误、文件缺失。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HOST_OS_FAILURE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操作系统级故障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蓝屏、内核崩溃、启动循环。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DUT_ENUMERATION_FAILURE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DUT 未识别或掉盘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PCIe/NVMe 枚举消失。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DUT_COMMAND_FAILURE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NVMe 命令返回异常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超时、状态码错误、重置失败。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DUT_DATA_FAILURE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数据完整性异常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读回不一致、哈希错误。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DUT_PERFORMANCE_REGRESSION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性能相对基线显著下降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P99 延迟或带宽超出阈值。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DUT_THERMAL_FAILURE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温度或热降速异常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达到阈值后掉速或超时。</w:t>
            </w:r>
          </w:p>
        </w:tc>
      </w:tr>
      <w:tr>
        <w:trPr>
          <w:cantSplit/>
        </w:trPr>
        <w:tc>
          <w:tcPr>
            <w:tcW w:type="dxa" w:w="2381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RECOVERY_FAILURE</w:t>
            </w:r>
          </w:p>
        </w:tc>
        <w:tc>
          <w:tcPr>
            <w:tcW w:type="dxa" w:w="2948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规定恢复阶梯未恢复</w:t>
            </w:r>
          </w:p>
        </w:tc>
        <w:tc>
          <w:tcPr>
            <w:tcW w:type="dxa" w:w="3515"/>
            <w:shd w:fill="F8FAFC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Reset 和 AC Cycle 后仍不可用。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/>
                <w:i w:val="0"/>
                <w:color w:val="243B53"/>
                <w:sz w:val="17"/>
              </w:rPr>
              <w:t>UNKNOWN</w:t>
            </w:r>
          </w:p>
        </w:tc>
        <w:tc>
          <w:tcPr>
            <w:tcW w:type="dxa" w:w="2948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证据不足或多因素耦合</w:t>
            </w:r>
          </w:p>
        </w:tc>
        <w:tc>
          <w:tcPr>
            <w:tcW w:type="dxa" w:w="3515"/>
            <w:shd w:fill="FFFFFF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tcBorders>
              <w:top w:val="single" w:sz="4" w:color="C8D6E5"/>
              <w:left w:val="single" w:sz="4" w:color="C8D6E5"/>
              <w:bottom w:val="single" w:sz="4" w:color="C8D6E5"/>
              <w:right w:val="single" w:sz="4" w:color="C8D6E5"/>
            </w:tcBorders>
          </w:tcPr>
          <w:p>
            <w:pPr>
              <w:spacing w:before="0" w:after="0" w:line="283" w:lineRule="auto"/>
              <w:jc w:val="left"/>
            </w:pP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17"/>
              </w:rPr>
              <w:t>需要工程师进一步分析。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附录 D  公开资料来源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竞品与技术生态信息优先采用厂商和标准组织的官方资料。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[1] ULINK — DriveMaster 10 NVMe  </w:t>
      </w:r>
      <w:hyperlink r:id="rId15">
        <w:r>
          <w:rPr>
            <w:color w:val="2F80ED"/>
            <w:u w:val="single"/>
            <w:rFonts w:ascii="Noto Sans CJK SC" w:hAnsi="Noto Sans CJK SC" w:eastAsia="Noto Sans CJK SC"/>
          </w:rPr>
          <w:t>https://ulinktech.com/products/drivemaster-10-nvme/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[2] ULINK — NVMe Protocol &amp; Regression Test Suites  </w:t>
      </w:r>
      <w:hyperlink r:id="rId16">
        <w:r>
          <w:rPr>
            <w:color w:val="2F80ED"/>
            <w:u w:val="single"/>
            <w:rFonts w:ascii="Noto Sans CJK SC" w:hAnsi="Noto Sans CJK SC" w:eastAsia="Noto Sans CJK SC"/>
          </w:rPr>
          <w:t>https://ulinktech.com/products/ulink-nvme-test-suites/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[3] ULINK — PCIe-SSD Power Adapter Plus Gen5  </w:t>
      </w:r>
      <w:hyperlink r:id="rId17">
        <w:r>
          <w:rPr>
            <w:color w:val="2F80ED"/>
            <w:u w:val="single"/>
            <w:rFonts w:ascii="Noto Sans CJK SC" w:hAnsi="Noto Sans CJK SC" w:eastAsia="Noto Sans CJK SC"/>
          </w:rPr>
          <w:t>https://ulinktech.com/products/pcie-ssd-power-adapter-plus/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[4] Teledyne LeCroy — OakGate SSD Test and Validation Solutions  </w:t>
      </w:r>
      <w:hyperlink r:id="rId18">
        <w:r>
          <w:rPr>
            <w:color w:val="2F80ED"/>
            <w:u w:val="single"/>
            <w:rFonts w:ascii="Noto Sans CJK SC" w:hAnsi="Noto Sans CJK SC" w:eastAsia="Noto Sans CJK SC"/>
          </w:rPr>
          <w:t>https://www.teledynelecroy.com/ssdtesting/oakgate-ssd-test-solutions.aspx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[5] Teledyne LeCroy — SVF/Enduro SSD Testing Software  </w:t>
      </w:r>
      <w:hyperlink r:id="rId19">
        <w:r>
          <w:rPr>
            <w:color w:val="2F80ED"/>
            <w:u w:val="single"/>
            <w:rFonts w:ascii="Noto Sans CJK SC" w:hAnsi="Noto Sans CJK SC" w:eastAsia="Noto Sans CJK SC"/>
          </w:rPr>
          <w:t>https://www.teledynelecroy.com/ssdtesting/svf-enduro-software.aspx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[6] SANBlaze — SBExpress-RM5 NVMe Gen5 Test System  </w:t>
      </w:r>
      <w:hyperlink r:id="rId20">
        <w:r>
          <w:rPr>
            <w:color w:val="2F80ED"/>
            <w:u w:val="single"/>
            <w:rFonts w:ascii="Noto Sans CJK SC" w:hAnsi="Noto Sans CJK SC" w:eastAsia="Noto Sans CJK SC"/>
          </w:rPr>
          <w:t>https://www.sanblaze.com/sbexpress-rm5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[7] SANBlaze — REST Interface  </w:t>
      </w:r>
      <w:hyperlink r:id="rId21">
        <w:r>
          <w:rPr>
            <w:color w:val="2F80ED"/>
            <w:u w:val="single"/>
            <w:rFonts w:ascii="Noto Sans CJK SC" w:hAnsi="Noto Sans CJK SC" w:eastAsia="Noto Sans CJK SC"/>
          </w:rPr>
          <w:t>https://www.sanblaze.com/rest-interface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[8] Quarch — Data Center &amp; AI Solutions / Fault Injection  </w:t>
      </w:r>
      <w:hyperlink r:id="rId22">
        <w:r>
          <w:rPr>
            <w:color w:val="2F80ED"/>
            <w:u w:val="single"/>
            <w:rFonts w:ascii="Noto Sans CJK SC" w:hAnsi="Noto Sans CJK SC" w:eastAsia="Noto Sans CJK SC"/>
          </w:rPr>
          <w:t>https://quarch.com/solutions/data-center-ai-solutions/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[9] PyNVMe3 — Developer’s Guide and User Guide  </w:t>
      </w:r>
      <w:hyperlink r:id="rId23">
        <w:r>
          <w:rPr>
            <w:color w:val="2F80ED"/>
            <w:u w:val="single"/>
            <w:rFonts w:ascii="Noto Sans CJK SC" w:hAnsi="Noto Sans CJK SC" w:eastAsia="Noto Sans CJK SC"/>
          </w:rPr>
          <w:t>https://pynv.me/ssd/pynvme3-developers-guide/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[10] NI — TestStand  </w:t>
      </w:r>
      <w:hyperlink r:id="rId24">
        <w:r>
          <w:rPr>
            <w:color w:val="2F80ED"/>
            <w:u w:val="single"/>
            <w:rFonts w:ascii="Noto Sans CJK SC" w:hAnsi="Noto Sans CJK SC" w:eastAsia="Noto Sans CJK SC"/>
          </w:rPr>
          <w:t>https://www.ni.com/ja/shop/electronic-test-instrumentation/application-software-for-electronic-test-and-instrumentation-category/what-is-teststand.html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[11] NVM Express — Error Reporting, SMART, Telemetry and Persistent Event Log  </w:t>
      </w:r>
      <w:hyperlink r:id="rId25">
        <w:r>
          <w:rPr>
            <w:color w:val="2F80ED"/>
            <w:u w:val="single"/>
            <w:rFonts w:ascii="Noto Sans CJK SC" w:hAnsi="Noto Sans CJK SC" w:eastAsia="Noto Sans CJK SC"/>
          </w:rPr>
          <w:t>https://nvmexpress.org/resource/features-for-error-reporting-smart-log-pages-failures-and-management-capabilities-in-nvme-architectures/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[12] NVM Express — Open Source Software / nvme-cli  </w:t>
      </w:r>
      <w:hyperlink r:id="rId26">
        <w:r>
          <w:rPr>
            <w:color w:val="2F80ED"/>
            <w:u w:val="single"/>
            <w:rFonts w:ascii="Noto Sans CJK SC" w:hAnsi="Noto Sans CJK SC" w:eastAsia="Noto Sans CJK SC"/>
          </w:rPr>
          <w:t>https://nvmexpress.org/drivers/open-source-software/</w:t>
        </w:r>
      </w:hyperlink>
    </w:p>
    <w:p>
      <w:pPr>
        <w:spacing w:before="0" w:after="120" w:line="288" w:lineRule="auto"/>
      </w:pPr>
      <w:r>
        <w:rPr>
          <w:rFonts w:ascii="Noto Sans CJK SC" w:hAnsi="Noto Sans CJK SC" w:eastAsia="Noto Sans CJK SC"/>
          <w:b/>
          <w:i w:val="0"/>
          <w:color w:val="102A43"/>
          <w:sz w:val="19"/>
        </w:rPr>
        <w:t xml:space="preserve">[13] Linux Kernel Documentation — NVMe Fault Injection  </w:t>
      </w:r>
      <w:hyperlink r:id="rId27">
        <w:r>
          <w:rPr>
            <w:color w:val="2F80ED"/>
            <w:u w:val="single"/>
            <w:rFonts w:ascii="Noto Sans CJK SC" w:hAnsi="Noto Sans CJK SC" w:eastAsia="Noto Sans CJK SC"/>
          </w:rPr>
          <w:t>https://docs.kernel.org/fault-injection/nvme-fault-injection.html</w:t>
        </w:r>
      </w:hyperlink>
    </w:p>
    <w:p>
      <w:pPr>
        <w:spacing w:before="0" w:after="80" w:line="288" w:lineRule="auto"/>
      </w:pPr>
      <w:r>
        <w:rPr>
          <w:rFonts w:ascii="Noto Sans CJK SC" w:hAnsi="Noto Sans CJK SC" w:eastAsia="Noto Sans CJK SC"/>
          <w:b w:val="0"/>
          <w:i/>
          <w:color w:val="627D98"/>
          <w:sz w:val="17"/>
        </w:rPr>
        <w:t>注：竞品功能、版本和产品组合会持续变化，正式商务判断前应向厂商索取最新报价、数据表与演示。</w:t>
      </w:r>
    </w:p>
    <w:p>
      <w:pPr>
        <w:pStyle w:val="Heading1"/>
        <w:keepNext/>
        <w:spacing w:before="300" w:after="80" w:line="252" w:lineRule="auto"/>
      </w:pPr>
      <w:r>
        <w:rPr>
          <w:rFonts w:ascii="Noto Sans CJK SC" w:hAnsi="Noto Sans CJK SC" w:eastAsia="Noto Sans CJK SC"/>
          <w:b/>
          <w:i w:val="0"/>
          <w:color w:val="102A43"/>
          <w:sz w:val="40"/>
        </w:rPr>
        <w:t>结语  最终建议</w:t>
      </w:r>
    </w:p>
    <w:p>
      <w:pPr>
        <w:keepNext/>
        <w:spacing w:before="0" w:after="100" w:line="288" w:lineRule="auto"/>
      </w:pPr>
      <w:r>
        <w:rPr>
          <w:rFonts w:ascii="Noto Sans CJK SC" w:hAnsi="Noto Sans CJK SC" w:eastAsia="Noto Sans CJK SC"/>
          <w:b w:val="0"/>
          <w:i w:val="0"/>
          <w:color w:val="627D98"/>
          <w:sz w:val="20"/>
        </w:rPr>
        <w:t>先把一个真实流程跑通，再决定公司要做多大。</w:t>
      </w:r>
    </w:p>
    <w:p>
      <w:pPr>
        <w:spacing w:before="0" w:after="160" w:line="48" w:lineRule="auto"/>
        <w:keepNext/>
        <w:pBdr>
          <w:bottom w:val="single" w:sz="28" w:space="1" w:color="2F80ED"/>
        </w:pBdr>
      </w:pPr>
      <w:r>
        <w:rPr>
          <w:rFonts w:ascii="Noto Sans CJK SC" w:hAnsi="Noto Sans CJK SC" w:eastAsia="Noto Sans CJK SC"/>
          <w:b w:val="0"/>
          <w:i w:val="0"/>
          <w:color w:val="FFFFFF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5"/>
        <w:gridCol w:w="8844"/>
      </w:tblGrid>
      <w:tr>
        <w:tc>
          <w:tcPr>
            <w:tcW w:type="dxa" w:w="4933"/>
            <w:shd w:fill="2F80ED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/>
        </w:tc>
        <w:tc>
          <w:tcPr>
            <w:tcW w:type="dxa" w:w="4933"/>
            <w:shd w:fill="EAF2FF"/>
            <w:tcBorders>
              <w:top w:val="nil"/>
              <w:left w:val="nil"/>
              <w:bottom w:val="nil"/>
              <w:right w:val="nil"/>
            </w:tcBorders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spacing w:before="0" w:after="0" w:line="307" w:lineRule="auto"/>
            </w:pPr>
            <w:r>
              <w:rPr>
                <w:rFonts w:ascii="Noto Sans CJK SC" w:hAnsi="Noto Sans CJK SC" w:eastAsia="Noto Sans CJK SC"/>
                <w:b/>
                <w:i w:val="0"/>
                <w:color w:val="2F80ED"/>
                <w:sz w:val="21"/>
              </w:rPr>
              <w:t xml:space="preserve">最终立项结论  </w:t>
            </w:r>
            <w:r>
              <w:rPr>
                <w:rFonts w:ascii="Noto Sans CJK SC" w:hAnsi="Noto Sans CJK SC" w:eastAsia="Noto Sans CJK SC"/>
                <w:b w:val="0"/>
                <w:i w:val="0"/>
                <w:color w:val="243B53"/>
                <w:sz w:val="20"/>
              </w:rPr>
              <w:t>值得做，但必须以真实 SOP 为起点。第一件产品不是“通用存储 AI 平台”，而是“固件回归值守机器人”：工程师配置一次，系统无人值守完成 100 次循环，卡死能自救，失败自动留证，最后输出固件 A/B 结论。这个闭环成立后，再扩展到多节点、故障智能和兼容性循环测试柜。</w:t>
            </w:r>
          </w:p>
        </w:tc>
      </w:tr>
    </w:tbl>
    <w:p>
      <w:pPr>
        <w:spacing w:after="0"/>
      </w:pPr>
    </w:p>
    <w:p>
      <w:pPr>
        <w:spacing w:before="0" w:after="100" w:line="324" w:lineRule="auto"/>
      </w:pPr>
      <w:r>
        <w:rPr>
          <w:rFonts w:ascii="Noto Sans CJK SC" w:hAnsi="Noto Sans CJK SC" w:eastAsia="Noto Sans CJK SC"/>
          <w:b w:val="0"/>
          <w:i w:val="0"/>
          <w:color w:val="243B53"/>
          <w:sz w:val="21"/>
        </w:rPr>
        <w:t>这条路线与现有专业测试厂商并不矛盾。相反，专业平台越多、客户工具越碎片化，统一控制、无人值守和证据闭环的价值越高。项目真正的护城河将来自长期积累的连接器、真实 SOP、故障签名、恢复策略和环境图谱，而不是一个 AI 对话框。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35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b w:val="0"/>
        <w:i w:val="0"/>
        <w:color w:val="627D98"/>
        <w:sz w:val="16"/>
      </w:rPr>
      <w:t xml:space="preserve">内部讨论稿  ·  2026-07-27  ·  第 </w:t>
    </w:r>
    <w:r>
      <w:rPr>
        <w:rFonts w:ascii="Noto Sans CJK SC" w:hAnsi="Noto Sans CJK SC" w:eastAsia="Noto Sans CJK SC"/>
        <w:color w:val="627D98"/>
        <w:sz w:val="16"/>
      </w:rPr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b w:val="0"/>
        <w:i w:val="0"/>
        <w:color w:val="627D98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i w:val="0"/>
        <w:color w:val="627D98"/>
        <w:sz w:val="16"/>
      </w:rPr>
      <w:t>FlashOps Regression｜产品立项与开发规划方案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color w:val="243B5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Noto Sans CJK SC" w:hAnsi="Noto Sans CJK SC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hyperlink" Target="https://ulinktech.com/products/drivemaster-10-nvme/" TargetMode="External"/><Relationship Id="rId16" Type="http://schemas.openxmlformats.org/officeDocument/2006/relationships/hyperlink" Target="https://ulinktech.com/products/ulink-nvme-test-suites/" TargetMode="External"/><Relationship Id="rId17" Type="http://schemas.openxmlformats.org/officeDocument/2006/relationships/hyperlink" Target="https://ulinktech.com/products/pcie-ssd-power-adapter-plus/" TargetMode="External"/><Relationship Id="rId18" Type="http://schemas.openxmlformats.org/officeDocument/2006/relationships/hyperlink" Target="https://www.teledynelecroy.com/ssdtesting/oakgate-ssd-test-solutions.aspx" TargetMode="External"/><Relationship Id="rId19" Type="http://schemas.openxmlformats.org/officeDocument/2006/relationships/hyperlink" Target="https://www.teledynelecroy.com/ssdtesting/svf-enduro-software.aspx" TargetMode="External"/><Relationship Id="rId20" Type="http://schemas.openxmlformats.org/officeDocument/2006/relationships/hyperlink" Target="https://www.sanblaze.com/sbexpress-rm5" TargetMode="External"/><Relationship Id="rId21" Type="http://schemas.openxmlformats.org/officeDocument/2006/relationships/hyperlink" Target="https://www.sanblaze.com/rest-interface" TargetMode="External"/><Relationship Id="rId22" Type="http://schemas.openxmlformats.org/officeDocument/2006/relationships/hyperlink" Target="https://quarch.com/solutions/data-center-ai-solutions/" TargetMode="External"/><Relationship Id="rId23" Type="http://schemas.openxmlformats.org/officeDocument/2006/relationships/hyperlink" Target="https://pynv.me/ssd/pynvme3-developers-guide/" TargetMode="External"/><Relationship Id="rId24" Type="http://schemas.openxmlformats.org/officeDocument/2006/relationships/hyperlink" Target="https://www.ni.com/ja/shop/electronic-test-instrumentation/application-software-for-electronic-test-and-instrumentation-category/what-is-teststand.html" TargetMode="External"/><Relationship Id="rId25" Type="http://schemas.openxmlformats.org/officeDocument/2006/relationships/hyperlink" Target="https://nvmexpress.org/resource/features-for-error-reporting-smart-log-pages-failures-and-management-capabilities-in-nvme-architectures/" TargetMode="External"/><Relationship Id="rId26" Type="http://schemas.openxmlformats.org/officeDocument/2006/relationships/hyperlink" Target="https://nvmexpress.org/drivers/open-source-software/" TargetMode="External"/><Relationship Id="rId27" Type="http://schemas.openxmlformats.org/officeDocument/2006/relationships/hyperlink" Target="https://docs.kernel.org/fault-injection/nvme-fault-injec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FlashOps 存储固件回归测试值守机器人：产品开发与规划方案</dc:title>
  <dc:subject>产品立项、架构、竞品差异化和未来规划</dc:subject>
  <dc:creator>OpenAI</dc:creator>
  <cp:keywords>Storage, NVMe, Firmware Regression, Test Automation, LabOS, FlashOps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